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C3" w:rsidRPr="00C109CF" w:rsidRDefault="0052445F" w:rsidP="0052445F">
      <w:pPr>
        <w:jc w:val="center"/>
        <w:rPr>
          <w:b/>
          <w:sz w:val="28"/>
        </w:rPr>
      </w:pPr>
      <w:bookmarkStart w:id="0" w:name="OLE_LINK25"/>
      <w:bookmarkStart w:id="1" w:name="OLE_LINK26"/>
      <w:bookmarkStart w:id="2" w:name="OLE_LINK1"/>
      <w:bookmarkStart w:id="3" w:name="OLE_LINK2"/>
      <w:r>
        <w:rPr>
          <w:b/>
          <w:sz w:val="28"/>
        </w:rPr>
        <w:t>Kenderes</w:t>
      </w:r>
      <w:r w:rsidR="00E873C3" w:rsidRPr="00C109CF">
        <w:rPr>
          <w:b/>
          <w:sz w:val="28"/>
        </w:rPr>
        <w:t xml:space="preserve"> </w:t>
      </w:r>
      <w:r>
        <w:rPr>
          <w:b/>
          <w:sz w:val="28"/>
        </w:rPr>
        <w:t>Város</w:t>
      </w:r>
      <w:r w:rsidR="008A6E80">
        <w:rPr>
          <w:b/>
          <w:sz w:val="28"/>
        </w:rPr>
        <w:t>i</w:t>
      </w:r>
      <w:r w:rsidR="00E873C3" w:rsidRPr="00C109CF">
        <w:rPr>
          <w:b/>
          <w:sz w:val="28"/>
        </w:rPr>
        <w:t xml:space="preserve"> </w:t>
      </w:r>
      <w:r w:rsidR="001B3206" w:rsidRPr="00C109CF">
        <w:rPr>
          <w:b/>
          <w:sz w:val="28"/>
        </w:rPr>
        <w:t>Önkormányzat és intézményei 20</w:t>
      </w:r>
      <w:r w:rsidR="006053DE" w:rsidRPr="00C109CF">
        <w:rPr>
          <w:b/>
          <w:sz w:val="28"/>
        </w:rPr>
        <w:t>2</w:t>
      </w:r>
      <w:r w:rsidR="000F2768">
        <w:rPr>
          <w:b/>
          <w:sz w:val="28"/>
        </w:rPr>
        <w:t>2</w:t>
      </w:r>
      <w:r w:rsidR="00E873C3" w:rsidRPr="00C109CF">
        <w:rPr>
          <w:b/>
          <w:sz w:val="28"/>
        </w:rPr>
        <w:t>. évi költségvetésé</w:t>
      </w:r>
      <w:bookmarkEnd w:id="0"/>
      <w:bookmarkEnd w:id="1"/>
      <w:r w:rsidR="00E873C3" w:rsidRPr="00C109CF">
        <w:rPr>
          <w:b/>
          <w:sz w:val="28"/>
        </w:rPr>
        <w:t>ről</w:t>
      </w:r>
    </w:p>
    <w:p w:rsidR="00E873C3" w:rsidRPr="00C109CF" w:rsidRDefault="00E873C3" w:rsidP="00324A8F"/>
    <w:p w:rsidR="00E853FF" w:rsidRPr="00C109CF" w:rsidRDefault="0052445F" w:rsidP="00982EA1">
      <w:pPr>
        <w:jc w:val="both"/>
        <w:rPr>
          <w:bCs/>
        </w:rPr>
      </w:pPr>
      <w:r>
        <w:rPr>
          <w:bCs/>
        </w:rPr>
        <w:t>Kenderes</w:t>
      </w:r>
      <w:r w:rsidR="00062C2F">
        <w:rPr>
          <w:bCs/>
        </w:rPr>
        <w:t xml:space="preserve"> </w:t>
      </w:r>
      <w:r>
        <w:rPr>
          <w:bCs/>
        </w:rPr>
        <w:t>Város</w:t>
      </w:r>
      <w:r w:rsidR="008A6E80">
        <w:rPr>
          <w:bCs/>
        </w:rPr>
        <w:t>i Önkormányzat</w:t>
      </w:r>
      <w:r w:rsidR="00062C2F">
        <w:rPr>
          <w:bCs/>
        </w:rPr>
        <w:t xml:space="preserve"> Képviselő-testülete </w:t>
      </w:r>
      <w:r w:rsidR="00E853FF" w:rsidRPr="00C109CF">
        <w:rPr>
          <w:bCs/>
        </w:rPr>
        <w:t>a</w:t>
      </w:r>
      <w:r w:rsidR="00E853FF" w:rsidRPr="00C109CF">
        <w:t xml:space="preserve">z Alaptörvény 32. cikk (2) bekezdésében meghatározott eredeti jogalkotói hatáskörében, az Alaptörvény 32. cikk (1) bekezdés a) és f) pontjaiban, </w:t>
      </w:r>
      <w:r w:rsidR="005E631F" w:rsidRPr="00C109CF">
        <w:t xml:space="preserve">figyelembe véve a Magyarország helyi önkormányzatairól szóló 2011. </w:t>
      </w:r>
      <w:r w:rsidR="00AB50FE">
        <w:t>évi CLXXXIX. törvény 111. § (1)–</w:t>
      </w:r>
      <w:r w:rsidR="005E631F" w:rsidRPr="00C109CF">
        <w:t xml:space="preserve">(4) bekezdéseit, </w:t>
      </w:r>
      <w:r w:rsidR="00E853FF" w:rsidRPr="00C109CF">
        <w:t xml:space="preserve">az államháztartásról szóló 2011. évi CXCV. törvény </w:t>
      </w:r>
      <w:r w:rsidR="00AB50FE">
        <w:t>4. § (1)–</w:t>
      </w:r>
      <w:r w:rsidR="005E631F" w:rsidRPr="00C109CF">
        <w:t xml:space="preserve">(3) bekezdéseit, </w:t>
      </w:r>
      <w:r w:rsidR="00A1359A" w:rsidRPr="00C109CF">
        <w:t xml:space="preserve">5. §-át, 6. §-át, </w:t>
      </w:r>
      <w:r w:rsidR="00E853FF" w:rsidRPr="00C109CF">
        <w:t xml:space="preserve">23. </w:t>
      </w:r>
      <w:r w:rsidR="00A1359A" w:rsidRPr="00C109CF">
        <w:t>§-át és</w:t>
      </w:r>
      <w:r w:rsidR="00E853FF" w:rsidRPr="00C109CF">
        <w:t xml:space="preserve"> 24. §-</w:t>
      </w:r>
      <w:r w:rsidR="00A1359A" w:rsidRPr="00C109CF">
        <w:t>á</w:t>
      </w:r>
      <w:r w:rsidR="005E631F" w:rsidRPr="00C109CF">
        <w:t xml:space="preserve">t, </w:t>
      </w:r>
      <w:r w:rsidR="00A1359A" w:rsidRPr="00C109CF">
        <w:t xml:space="preserve">az államháztartásról szóló törvény végrehajtásáról szóló 368/2011. (XII. 31.) Korm. rendelet 24. §-át és 27. §-át </w:t>
      </w:r>
      <w:r w:rsidR="00E853FF" w:rsidRPr="00C109CF">
        <w:t>a következőket rendel</w:t>
      </w:r>
      <w:r w:rsidR="00062C2F">
        <w:t>i</w:t>
      </w:r>
      <w:r w:rsidR="00E853FF" w:rsidRPr="00C109CF">
        <w:t xml:space="preserve"> el:</w:t>
      </w:r>
    </w:p>
    <w:p w:rsidR="00982EA1" w:rsidRDefault="00982EA1" w:rsidP="00982EA1">
      <w:pPr>
        <w:jc w:val="center"/>
        <w:rPr>
          <w:bCs/>
        </w:rPr>
      </w:pPr>
    </w:p>
    <w:p w:rsidR="00E853FF" w:rsidRPr="00C109CF" w:rsidRDefault="00982EA1" w:rsidP="00982EA1">
      <w:pPr>
        <w:jc w:val="center"/>
        <w:rPr>
          <w:bCs/>
        </w:rPr>
      </w:pPr>
      <w:r>
        <w:rPr>
          <w:bCs/>
        </w:rPr>
        <w:t>Rendelet hatálya</w:t>
      </w:r>
    </w:p>
    <w:p w:rsidR="009C38DD" w:rsidRPr="00C109CF" w:rsidRDefault="006E1DED" w:rsidP="007028F9">
      <w:pPr>
        <w:jc w:val="center"/>
        <w:rPr>
          <w:b/>
        </w:rPr>
      </w:pPr>
      <w:r w:rsidRPr="00C109CF">
        <w:rPr>
          <w:b/>
        </w:rPr>
        <w:t xml:space="preserve">1. </w:t>
      </w:r>
      <w:r w:rsidR="00A67B8F" w:rsidRPr="00C109CF">
        <w:rPr>
          <w:b/>
        </w:rPr>
        <w:t>§</w:t>
      </w:r>
    </w:p>
    <w:p w:rsidR="007800DB" w:rsidRPr="00C109CF" w:rsidRDefault="007800DB" w:rsidP="00324A8F">
      <w:pPr>
        <w:jc w:val="center"/>
      </w:pPr>
    </w:p>
    <w:p w:rsidR="00E873C3" w:rsidRPr="00C109CF" w:rsidRDefault="00E873C3" w:rsidP="00982EA1">
      <w:pPr>
        <w:jc w:val="both"/>
      </w:pPr>
      <w:r w:rsidRPr="00C109CF">
        <w:t>A rendelet hatálya a képviselő-testületre és</w:t>
      </w:r>
      <w:r w:rsidR="00F15165" w:rsidRPr="00C109CF">
        <w:t xml:space="preserve"> bizottsá</w:t>
      </w:r>
      <w:r w:rsidR="00AB50FE">
        <w:t>gai</w:t>
      </w:r>
      <w:r w:rsidR="00CA31F9">
        <w:t>ra</w:t>
      </w:r>
      <w:r w:rsidR="00F15165" w:rsidRPr="00C109CF">
        <w:t>, az Önkormányzat</w:t>
      </w:r>
      <w:r w:rsidR="00BF4746" w:rsidRPr="00C109CF">
        <w:t xml:space="preserve">ra és </w:t>
      </w:r>
      <w:r w:rsidR="00BA4532" w:rsidRPr="00C109CF">
        <w:t xml:space="preserve">az irányítása alá tartozó </w:t>
      </w:r>
      <w:r w:rsidRPr="00C109CF">
        <w:t>költségvetési szerv</w:t>
      </w:r>
      <w:r w:rsidR="002D5E8F" w:rsidRPr="00C109CF">
        <w:t>ekre</w:t>
      </w:r>
      <w:r w:rsidR="00FD0DD8" w:rsidRPr="00C109CF">
        <w:t xml:space="preserve"> </w:t>
      </w:r>
      <w:r w:rsidRPr="00C109CF">
        <w:t xml:space="preserve">terjed ki. </w:t>
      </w:r>
    </w:p>
    <w:p w:rsidR="00982EA1" w:rsidRDefault="00982EA1" w:rsidP="00982EA1">
      <w:pPr>
        <w:jc w:val="center"/>
      </w:pPr>
    </w:p>
    <w:p w:rsidR="000F422F" w:rsidRPr="00C109CF" w:rsidRDefault="00982EA1" w:rsidP="00982EA1">
      <w:pPr>
        <w:jc w:val="center"/>
      </w:pPr>
      <w:r w:rsidRPr="00C109CF">
        <w:t>Az önkormányzat és intézményei bevételi és kiadási előirányzatai</w:t>
      </w:r>
    </w:p>
    <w:p w:rsidR="00E873C3" w:rsidRPr="00C109CF" w:rsidRDefault="00A67B8F" w:rsidP="00324A8F">
      <w:pPr>
        <w:jc w:val="center"/>
        <w:rPr>
          <w:b/>
        </w:rPr>
      </w:pPr>
      <w:r w:rsidRPr="00C109CF">
        <w:rPr>
          <w:b/>
        </w:rPr>
        <w:t>2. §</w:t>
      </w:r>
    </w:p>
    <w:p w:rsidR="00F07B7D" w:rsidRPr="00C109CF" w:rsidRDefault="00F07B7D" w:rsidP="00324A8F">
      <w:pPr>
        <w:jc w:val="center"/>
      </w:pPr>
    </w:p>
    <w:p w:rsidR="002A5366" w:rsidRPr="00C109CF" w:rsidRDefault="007C5E5D" w:rsidP="0011689D">
      <w:pPr>
        <w:jc w:val="both"/>
      </w:pPr>
      <w:r w:rsidRPr="00C109CF">
        <w:t xml:space="preserve">(1) </w:t>
      </w:r>
      <w:r w:rsidR="0052445F">
        <w:t>Kenderes</w:t>
      </w:r>
      <w:r w:rsidR="00B46421" w:rsidRPr="00C109CF">
        <w:t xml:space="preserve"> </w:t>
      </w:r>
      <w:r w:rsidR="0052445F">
        <w:t>Város</w:t>
      </w:r>
      <w:r w:rsidR="00AB50FE">
        <w:t>i</w:t>
      </w:r>
      <w:r w:rsidR="00B46421" w:rsidRPr="00C109CF">
        <w:t xml:space="preserve"> Önkor</w:t>
      </w:r>
      <w:r w:rsidR="001B3206" w:rsidRPr="00C109CF">
        <w:t>mányzat</w:t>
      </w:r>
      <w:r w:rsidR="002A5366" w:rsidRPr="00C109CF">
        <w:t xml:space="preserve"> </w:t>
      </w:r>
      <w:r w:rsidR="001B3206" w:rsidRPr="00C109CF">
        <w:t>20</w:t>
      </w:r>
      <w:r w:rsidR="00BA4532" w:rsidRPr="00C109CF">
        <w:t>2</w:t>
      </w:r>
      <w:r w:rsidR="000F2768">
        <w:t>2</w:t>
      </w:r>
      <w:r w:rsidR="00E873C3" w:rsidRPr="00C109CF">
        <w:t>. évi költségvetés</w:t>
      </w:r>
      <w:r w:rsidR="00D3682E">
        <w:t xml:space="preserve"> konszolidált főösszege:</w:t>
      </w:r>
      <w:r w:rsidR="00E873C3" w:rsidRPr="00C109CF">
        <w:t xml:space="preserve"> </w:t>
      </w:r>
    </w:p>
    <w:p w:rsidR="002A5366" w:rsidRPr="00C109CF" w:rsidRDefault="007C5E5D" w:rsidP="0011689D">
      <w:pPr>
        <w:ind w:firstLine="708"/>
        <w:jc w:val="both"/>
      </w:pPr>
      <w:proofErr w:type="gramStart"/>
      <w:r w:rsidRPr="00C109CF">
        <w:t>a</w:t>
      </w:r>
      <w:proofErr w:type="gramEnd"/>
      <w:r w:rsidRPr="00C109CF">
        <w:t xml:space="preserve">) bevételi főösszegét </w:t>
      </w:r>
      <w:r w:rsidR="0052445F">
        <w:t>926.549.730</w:t>
      </w:r>
      <w:r w:rsidRPr="00C109CF">
        <w:t xml:space="preserve"> Ft-ban,</w:t>
      </w:r>
    </w:p>
    <w:p w:rsidR="002A5366" w:rsidRPr="00C109CF" w:rsidRDefault="007C5E5D" w:rsidP="0011689D">
      <w:pPr>
        <w:ind w:firstLine="708"/>
        <w:jc w:val="both"/>
      </w:pPr>
      <w:r w:rsidRPr="00C109CF">
        <w:t xml:space="preserve">b) kiadási főösszegét </w:t>
      </w:r>
      <w:r w:rsidR="0052445F">
        <w:t>926.549.730</w:t>
      </w:r>
      <w:r w:rsidR="000F2768">
        <w:t xml:space="preserve"> </w:t>
      </w:r>
      <w:r w:rsidRPr="00C109CF">
        <w:t>Ft-ban állapítja meg.</w:t>
      </w:r>
    </w:p>
    <w:p w:rsidR="00E873C3" w:rsidRPr="00C109CF" w:rsidRDefault="007C5E5D" w:rsidP="0011689D">
      <w:pPr>
        <w:jc w:val="both"/>
      </w:pPr>
      <w:r w:rsidRPr="00C109CF">
        <w:t xml:space="preserve">(2) A 2. § (1) bekezdésében meghatározott bevételi és kiadási főösszegen </w:t>
      </w:r>
      <w:r w:rsidR="00E873C3" w:rsidRPr="00C109CF">
        <w:t>belül</w:t>
      </w:r>
    </w:p>
    <w:p w:rsidR="00E873C3" w:rsidRPr="00C109CF" w:rsidRDefault="00004A4C" w:rsidP="00324A8F">
      <w:pPr>
        <w:jc w:val="both"/>
      </w:pPr>
      <w:r w:rsidRPr="00C109CF">
        <w:tab/>
      </w:r>
      <w:proofErr w:type="gramStart"/>
      <w:r w:rsidR="007C5E5D" w:rsidRPr="00C109CF">
        <w:t>a</w:t>
      </w:r>
      <w:proofErr w:type="gramEnd"/>
      <w:r w:rsidR="007C5E5D" w:rsidRPr="00C109CF">
        <w:t>)</w:t>
      </w:r>
      <w:r w:rsidR="0052445F">
        <w:t xml:space="preserve"> Városi Könyvtár Kenderes </w:t>
      </w:r>
      <w:r w:rsidR="00E873C3" w:rsidRPr="00C109CF">
        <w:t xml:space="preserve">bevételi </w:t>
      </w:r>
      <w:r w:rsidR="0052135F" w:rsidRPr="00C109CF">
        <w:t xml:space="preserve">és kiadási főösszege </w:t>
      </w:r>
      <w:r w:rsidR="0052445F">
        <w:t>12.347.884</w:t>
      </w:r>
      <w:r w:rsidR="0068037A">
        <w:t xml:space="preserve"> </w:t>
      </w:r>
      <w:r w:rsidR="00E873C3" w:rsidRPr="00C109CF">
        <w:t>Ft</w:t>
      </w:r>
    </w:p>
    <w:p w:rsidR="00721CF1" w:rsidRDefault="00721CF1" w:rsidP="00324A8F">
      <w:pPr>
        <w:jc w:val="both"/>
      </w:pPr>
      <w:r w:rsidRPr="00C109CF">
        <w:tab/>
        <w:t xml:space="preserve">b) </w:t>
      </w:r>
      <w:r w:rsidR="0052445F">
        <w:t>Móricz Zsigmond Művelődési Ház</w:t>
      </w:r>
      <w:r w:rsidRPr="00C109CF">
        <w:t xml:space="preserve"> bevételi és kiadási főösszege </w:t>
      </w:r>
      <w:r w:rsidR="0052445F">
        <w:t>19.929.534</w:t>
      </w:r>
      <w:r w:rsidR="00DC4D07">
        <w:t xml:space="preserve"> </w:t>
      </w:r>
      <w:r w:rsidRPr="00C109CF">
        <w:t>Ft</w:t>
      </w:r>
    </w:p>
    <w:p w:rsidR="0052445F" w:rsidRDefault="0052445F" w:rsidP="00324A8F">
      <w:pPr>
        <w:jc w:val="both"/>
      </w:pPr>
      <w:r>
        <w:tab/>
        <w:t>c) Kenderesi Gondozási Központ bevéte</w:t>
      </w:r>
      <w:r w:rsidR="00A92108">
        <w:t xml:space="preserve">li és kiadási főösszege </w:t>
      </w:r>
      <w:r>
        <w:t>152.857.558 Ft</w:t>
      </w:r>
    </w:p>
    <w:p w:rsidR="0052445F" w:rsidRDefault="0052445F" w:rsidP="00324A8F">
      <w:pPr>
        <w:jc w:val="both"/>
      </w:pPr>
      <w:r>
        <w:tab/>
        <w:t>d) Kenderesi Polgármesteri Hivata</w:t>
      </w:r>
      <w:r w:rsidR="00A92108">
        <w:t xml:space="preserve">l bevételi és kiadási főösszege </w:t>
      </w:r>
      <w:r w:rsidR="00FB0AFD">
        <w:t>98.099.078 Ft</w:t>
      </w:r>
    </w:p>
    <w:p w:rsidR="00FB0AFD" w:rsidRDefault="00FB0AFD" w:rsidP="00324A8F">
      <w:pPr>
        <w:jc w:val="both"/>
      </w:pPr>
      <w:r>
        <w:tab/>
      </w:r>
      <w:proofErr w:type="gramStart"/>
      <w:r>
        <w:t>e</w:t>
      </w:r>
      <w:proofErr w:type="gramEnd"/>
      <w:r>
        <w:t>) Kenderesi Városgazdálkodás bevételi</w:t>
      </w:r>
      <w:r w:rsidR="00A92108">
        <w:t xml:space="preserve"> és kiadási főösszege </w:t>
      </w:r>
      <w:r>
        <w:t>57.518.953 Ft</w:t>
      </w:r>
    </w:p>
    <w:p w:rsidR="00D3682E" w:rsidRDefault="00846155" w:rsidP="00324A8F">
      <w:pPr>
        <w:jc w:val="both"/>
      </w:pPr>
      <w:r>
        <w:tab/>
      </w:r>
      <w:proofErr w:type="gramStart"/>
      <w:r>
        <w:t>f</w:t>
      </w:r>
      <w:proofErr w:type="gramEnd"/>
      <w:r w:rsidR="000762F2">
        <w:t xml:space="preserve">) </w:t>
      </w:r>
      <w:r w:rsidR="00E873C3" w:rsidRPr="00C109CF">
        <w:t>Önkormányzat bevétel</w:t>
      </w:r>
      <w:r w:rsidR="00A92108">
        <w:t xml:space="preserve">i és kiadási főösszege </w:t>
      </w:r>
      <w:r w:rsidR="0052445F">
        <w:t>585.796.722</w:t>
      </w:r>
      <w:r w:rsidR="0068037A">
        <w:t xml:space="preserve"> </w:t>
      </w:r>
      <w:r w:rsidR="00E873C3" w:rsidRPr="00C109CF">
        <w:t>Ft</w:t>
      </w:r>
      <w:r w:rsidR="00982EA1">
        <w:br/>
      </w:r>
      <w:r w:rsidR="00D3682E" w:rsidRPr="00C109CF">
        <w:t>Önkormányzat bevételi és kiadási főösszege</w:t>
      </w:r>
      <w:r w:rsidR="00D3682E">
        <w:t xml:space="preserve"> nettósítva: </w:t>
      </w:r>
      <w:r w:rsidR="0068037A">
        <w:t>2</w:t>
      </w:r>
      <w:r w:rsidR="0052445F">
        <w:t>89.926.715</w:t>
      </w:r>
      <w:r w:rsidR="00D3682E">
        <w:t xml:space="preserve"> Ft</w:t>
      </w:r>
    </w:p>
    <w:p w:rsidR="009C38DD" w:rsidRPr="00C109CF" w:rsidRDefault="00D3682E" w:rsidP="00324A8F">
      <w:pPr>
        <w:jc w:val="both"/>
      </w:pPr>
      <w:r>
        <w:tab/>
      </w:r>
    </w:p>
    <w:p w:rsidR="00E873C3" w:rsidRDefault="00A67B8F" w:rsidP="00324A8F">
      <w:pPr>
        <w:jc w:val="center"/>
        <w:rPr>
          <w:b/>
        </w:rPr>
      </w:pPr>
      <w:r w:rsidRPr="00C109CF">
        <w:rPr>
          <w:b/>
        </w:rPr>
        <w:t>3. §</w:t>
      </w:r>
    </w:p>
    <w:p w:rsidR="00F07B7D" w:rsidRPr="00C109CF" w:rsidRDefault="00F07B7D" w:rsidP="00324A8F">
      <w:pPr>
        <w:jc w:val="center"/>
        <w:rPr>
          <w:b/>
        </w:rPr>
      </w:pPr>
    </w:p>
    <w:p w:rsidR="0052135F" w:rsidRPr="00C109CF" w:rsidRDefault="0011689D" w:rsidP="00574873">
      <w:pPr>
        <w:jc w:val="both"/>
      </w:pPr>
      <w:r w:rsidRPr="00C109CF">
        <w:t xml:space="preserve">(1) </w:t>
      </w:r>
      <w:r w:rsidR="00E873C3" w:rsidRPr="00C109CF">
        <w:t>A 2.</w:t>
      </w:r>
      <w:r w:rsidR="00BF186C" w:rsidRPr="00C109CF">
        <w:t xml:space="preserve"> </w:t>
      </w:r>
      <w:r w:rsidR="00E873C3" w:rsidRPr="00C109CF">
        <w:t>§</w:t>
      </w:r>
      <w:r w:rsidR="00BF186C" w:rsidRPr="00C109CF">
        <w:t>-ban</w:t>
      </w:r>
      <w:r w:rsidR="00E873C3" w:rsidRPr="00C109CF">
        <w:t xml:space="preserve"> meghatározott bevételi és kiadási főösszeg fő </w:t>
      </w:r>
      <w:r w:rsidR="001E0891" w:rsidRPr="00C109CF">
        <w:t xml:space="preserve">jogcímcsoportonként megosztását, valamint </w:t>
      </w:r>
      <w:r w:rsidR="00E873C3" w:rsidRPr="00C109CF">
        <w:t>önkormányzati szinten összesítetten</w:t>
      </w:r>
      <w:r w:rsidR="00356C5C" w:rsidRPr="00C109CF">
        <w:t xml:space="preserve"> </w:t>
      </w:r>
      <w:r w:rsidR="00FF1F17" w:rsidRPr="00C109CF">
        <w:t>az</w:t>
      </w:r>
      <w:r w:rsidR="00E873C3" w:rsidRPr="00C109CF">
        <w:t xml:space="preserve"> </w:t>
      </w:r>
      <w:r w:rsidR="005F3062">
        <w:t>1</w:t>
      </w:r>
      <w:r w:rsidR="00BF7642" w:rsidRPr="00C109CF">
        <w:t>.</w:t>
      </w:r>
      <w:r w:rsidR="00E873C3" w:rsidRPr="00C109CF">
        <w:t xml:space="preserve"> melléklet, valamint intézményi szinten </w:t>
      </w:r>
      <w:r w:rsidR="00FF1F17" w:rsidRPr="00C109CF">
        <w:t xml:space="preserve">a </w:t>
      </w:r>
      <w:r w:rsidR="005F3062">
        <w:t>2, 4, 6,</w:t>
      </w:r>
      <w:r w:rsidR="008A6E80">
        <w:t xml:space="preserve"> 8, 10, 12</w:t>
      </w:r>
      <w:r w:rsidR="007F11EF">
        <w:t>.</w:t>
      </w:r>
      <w:r w:rsidR="005F3062">
        <w:t xml:space="preserve"> </w:t>
      </w:r>
      <w:r w:rsidR="00E873C3" w:rsidRPr="00C109CF">
        <w:t xml:space="preserve">mellékletek tartalmazzák. </w:t>
      </w:r>
      <w:r w:rsidR="00982EA1">
        <w:br/>
      </w:r>
      <w:r w:rsidR="00982EA1">
        <w:br/>
      </w:r>
      <w:r w:rsidR="00E873C3" w:rsidRPr="00C109CF">
        <w:t>Önkormányzati szinten összesítetten</w:t>
      </w:r>
      <w:r w:rsidR="00982EA1">
        <w:br/>
      </w:r>
      <w:r w:rsidR="00982EA1">
        <w:br/>
      </w:r>
      <w:r w:rsidR="00E873C3" w:rsidRPr="00C109CF">
        <w:rPr>
          <w:u w:val="single"/>
        </w:rPr>
        <w:t xml:space="preserve">Bevételi előirányzat kiemelt előirányzatonként: </w:t>
      </w:r>
      <w:r w:rsidR="00982EA1">
        <w:br/>
      </w:r>
      <w:r w:rsidR="00F153A3" w:rsidRPr="00C109CF">
        <w:t xml:space="preserve">Önkormányzatok működési </w:t>
      </w:r>
      <w:proofErr w:type="gramStart"/>
      <w:r w:rsidR="00F153A3" w:rsidRPr="00C109CF">
        <w:t>támogatásai</w:t>
      </w:r>
      <w:proofErr w:type="gramEnd"/>
      <w:r w:rsidR="00F153A3">
        <w:t xml:space="preserve"> </w:t>
      </w:r>
      <w:proofErr w:type="spellStart"/>
      <w:r w:rsidR="00F153A3">
        <w:t>áh.-on</w:t>
      </w:r>
      <w:proofErr w:type="spellEnd"/>
      <w:r w:rsidR="00F153A3">
        <w:t xml:space="preserve"> belülről</w:t>
      </w:r>
      <w:r w:rsidR="00982EA1">
        <w:t xml:space="preserve"> </w:t>
      </w:r>
      <w:r w:rsidR="00FB0AFD">
        <w:t>398.520.322</w:t>
      </w:r>
      <w:r w:rsidR="00F153A3" w:rsidRPr="00C109CF">
        <w:t xml:space="preserve"> Ft</w:t>
      </w:r>
      <w:r w:rsidR="00982EA1">
        <w:br/>
      </w:r>
      <w:r w:rsidR="00F153A3" w:rsidRPr="00C109CF">
        <w:t>Közhatalm</w:t>
      </w:r>
      <w:r w:rsidR="00982EA1">
        <w:t xml:space="preserve">i bevételek </w:t>
      </w:r>
      <w:r w:rsidR="00FB0AFD">
        <w:t>64.500.000</w:t>
      </w:r>
      <w:r w:rsidR="00F153A3" w:rsidRPr="00C109CF">
        <w:t xml:space="preserve"> Ft</w:t>
      </w:r>
      <w:r w:rsidR="00982EA1">
        <w:br/>
      </w:r>
      <w:r w:rsidR="00E873C3" w:rsidRPr="00C109CF">
        <w:t>Működési b</w:t>
      </w:r>
      <w:r w:rsidR="001B165C" w:rsidRPr="00C109CF">
        <w:t>evétel</w:t>
      </w:r>
      <w:r w:rsidR="00982EA1">
        <w:t xml:space="preserve">ek </w:t>
      </w:r>
      <w:r w:rsidR="00FB0AFD">
        <w:t>130.000.000</w:t>
      </w:r>
      <w:r w:rsidR="00EC5E11" w:rsidRPr="00C109CF">
        <w:t xml:space="preserve"> </w:t>
      </w:r>
      <w:r w:rsidR="00E873C3" w:rsidRPr="00C109CF">
        <w:t>Ft</w:t>
      </w:r>
      <w:r w:rsidR="00982EA1">
        <w:br/>
        <w:t xml:space="preserve">Felhalmozási bevételek </w:t>
      </w:r>
      <w:r w:rsidR="00FB0AFD">
        <w:t xml:space="preserve">11.000.000 </w:t>
      </w:r>
      <w:r w:rsidR="000922C1" w:rsidRPr="00C109CF">
        <w:t>Ft</w:t>
      </w:r>
      <w:r w:rsidR="00982EA1">
        <w:br/>
      </w:r>
      <w:r w:rsidR="00FB0AFD">
        <w:t>Működés</w:t>
      </w:r>
      <w:r w:rsidR="00982EA1">
        <w:t xml:space="preserve">i célra átvett pénzeszköz </w:t>
      </w:r>
      <w:r w:rsidR="00FB0AFD">
        <w:t>21.097.750 F</w:t>
      </w:r>
      <w:r w:rsidR="00982EA1">
        <w:t>t</w:t>
      </w:r>
      <w:r w:rsidR="00982EA1">
        <w:br/>
        <w:t xml:space="preserve">Finanszírozási bevételek </w:t>
      </w:r>
      <w:r w:rsidR="00FB0AFD">
        <w:t>301.231.658</w:t>
      </w:r>
      <w:r w:rsidR="00DF3FE6">
        <w:t xml:space="preserve"> Ft</w:t>
      </w:r>
      <w:r w:rsidR="00982EA1">
        <w:br/>
      </w:r>
      <w:r w:rsidR="00982EA1">
        <w:br/>
      </w:r>
      <w:r w:rsidR="00E873C3" w:rsidRPr="00C109CF">
        <w:rPr>
          <w:u w:val="single"/>
        </w:rPr>
        <w:t xml:space="preserve">Kiadási előirányzat kiemelt előirányzatonként: </w:t>
      </w:r>
      <w:r w:rsidR="00982EA1">
        <w:br/>
      </w:r>
      <w:r w:rsidR="002D197F" w:rsidRPr="00C109CF">
        <w:t>Működési kiadások</w:t>
      </w:r>
      <w:r w:rsidR="00982EA1">
        <w:br/>
      </w:r>
      <w:r w:rsidR="00E873C3" w:rsidRPr="00C109CF">
        <w:t>Személ</w:t>
      </w:r>
      <w:r w:rsidR="00982EA1">
        <w:t xml:space="preserve">yi juttatások </w:t>
      </w:r>
      <w:r w:rsidR="00FB0AFD">
        <w:t>389.545.937</w:t>
      </w:r>
      <w:r w:rsidR="00CA31F9">
        <w:t>.</w:t>
      </w:r>
      <w:r w:rsidR="00FA15F8" w:rsidRPr="00C109CF">
        <w:t xml:space="preserve"> </w:t>
      </w:r>
      <w:proofErr w:type="gramStart"/>
      <w:r w:rsidR="00E873C3" w:rsidRPr="00C109CF">
        <w:t>Ft</w:t>
      </w:r>
      <w:r w:rsidR="00982EA1">
        <w:br/>
      </w:r>
      <w:r w:rsidR="00A00068" w:rsidRPr="00C109CF">
        <w:lastRenderedPageBreak/>
        <w:t>Munkaadókat terhelő járulékok</w:t>
      </w:r>
      <w:r w:rsidR="00982EA1">
        <w:t xml:space="preserve"> és szociális hozzájárulási adó </w:t>
      </w:r>
      <w:r w:rsidR="00FB0AFD">
        <w:t>52.144.931</w:t>
      </w:r>
      <w:r w:rsidR="00FA15F8" w:rsidRPr="00C109CF">
        <w:t xml:space="preserve"> </w:t>
      </w:r>
      <w:r w:rsidR="00E873C3" w:rsidRPr="00C109CF">
        <w:t>Ft</w:t>
      </w:r>
      <w:r w:rsidR="00982EA1">
        <w:br/>
      </w:r>
      <w:r w:rsidR="00A00068" w:rsidRPr="00C109CF">
        <w:t>Dologi</w:t>
      </w:r>
      <w:r w:rsidR="001B165C" w:rsidRPr="00C109CF">
        <w:t xml:space="preserve"> kiadások</w:t>
      </w:r>
      <w:r w:rsidR="00982EA1">
        <w:t xml:space="preserve"> </w:t>
      </w:r>
      <w:r w:rsidR="00FB0AFD">
        <w:t>149.947.155</w:t>
      </w:r>
      <w:r w:rsidR="00F07B7D">
        <w:t xml:space="preserve"> </w:t>
      </w:r>
      <w:r w:rsidR="00E873C3" w:rsidRPr="00C109CF">
        <w:t>Ft</w:t>
      </w:r>
      <w:r w:rsidR="00982EA1">
        <w:br/>
      </w:r>
      <w:r w:rsidR="00A00068" w:rsidRPr="00C109CF">
        <w:t>Ellátottak pénzbeli jutt</w:t>
      </w:r>
      <w:r w:rsidR="0052135F" w:rsidRPr="00C109CF">
        <w:t>atás</w:t>
      </w:r>
      <w:r w:rsidR="00FA15F8" w:rsidRPr="00C109CF">
        <w:t>a</w:t>
      </w:r>
      <w:r w:rsidR="00190510" w:rsidRPr="00C109CF">
        <w:t>i</w:t>
      </w:r>
      <w:r w:rsidR="00982EA1">
        <w:t xml:space="preserve"> </w:t>
      </w:r>
      <w:r w:rsidR="00FB0AFD">
        <w:t>11.300.000</w:t>
      </w:r>
      <w:r w:rsidR="00846155">
        <w:t xml:space="preserve"> </w:t>
      </w:r>
      <w:r w:rsidR="00E873C3" w:rsidRPr="00C109CF">
        <w:t>Ft</w:t>
      </w:r>
      <w:r w:rsidR="00982EA1">
        <w:br/>
      </w:r>
      <w:r w:rsidR="002D197F" w:rsidRPr="00C109CF">
        <w:t>Műk</w:t>
      </w:r>
      <w:r w:rsidR="003E76D2" w:rsidRPr="00C109CF">
        <w:t>ödés</w:t>
      </w:r>
      <w:r w:rsidR="00982EA1">
        <w:t xml:space="preserve">i célú tartalékok </w:t>
      </w:r>
      <w:r w:rsidR="00FB0AFD">
        <w:t>0</w:t>
      </w:r>
      <w:r w:rsidR="002D197F" w:rsidRPr="00C109CF">
        <w:t xml:space="preserve"> Ft</w:t>
      </w:r>
      <w:r w:rsidR="00982EA1">
        <w:br/>
      </w:r>
      <w:r w:rsidR="002D197F" w:rsidRPr="00C109CF">
        <w:t>ezen belül</w:t>
      </w:r>
      <w:r w:rsidR="00982EA1">
        <w:br/>
      </w:r>
      <w:r w:rsidR="002D197F" w:rsidRPr="00C109CF">
        <w:t>- műkö</w:t>
      </w:r>
      <w:r w:rsidR="00982EA1">
        <w:t xml:space="preserve">dési célú általános tartalék: </w:t>
      </w:r>
      <w:r w:rsidR="00FB0AFD">
        <w:t>0</w:t>
      </w:r>
      <w:r w:rsidR="002D197F" w:rsidRPr="00C109CF">
        <w:t xml:space="preserve"> Ft</w:t>
      </w:r>
      <w:r w:rsidR="00982EA1">
        <w:br/>
      </w:r>
      <w:r w:rsidR="002D197F" w:rsidRPr="00C109CF">
        <w:t xml:space="preserve">- </w:t>
      </w:r>
      <w:r w:rsidR="003E76D2" w:rsidRPr="00C109CF">
        <w:t>működés</w:t>
      </w:r>
      <w:r w:rsidR="00982EA1">
        <w:t xml:space="preserve">i célú céltartalékok: </w:t>
      </w:r>
      <w:r w:rsidR="0068037A">
        <w:t>0</w:t>
      </w:r>
      <w:r w:rsidR="002D197F" w:rsidRPr="00C109CF">
        <w:t xml:space="preserve"> Ft</w:t>
      </w:r>
      <w:r w:rsidR="00982EA1">
        <w:br/>
      </w:r>
      <w:r w:rsidR="0068037A">
        <w:t>E</w:t>
      </w:r>
      <w:r w:rsidR="00982EA1">
        <w:t xml:space="preserve">gyéb működési célú kiadások </w:t>
      </w:r>
      <w:r w:rsidR="00FB0AFD">
        <w:t>8.452.528</w:t>
      </w:r>
      <w:r w:rsidR="0068037A">
        <w:t xml:space="preserve"> Ft</w:t>
      </w:r>
      <w:r w:rsidR="00982EA1">
        <w:br/>
      </w:r>
      <w:r w:rsidR="00190510" w:rsidRPr="00C109CF">
        <w:t>Felhalmozási kiadások:</w:t>
      </w:r>
      <w:r w:rsidR="00982EA1">
        <w:t xml:space="preserve"> </w:t>
      </w:r>
      <w:r w:rsidR="00FB0AFD">
        <w:t>11.761.000</w:t>
      </w:r>
      <w:r w:rsidR="00190510" w:rsidRPr="00C109CF">
        <w:t xml:space="preserve"> Ft</w:t>
      </w:r>
      <w:r w:rsidR="00982EA1">
        <w:br/>
      </w:r>
      <w:r w:rsidR="00190510" w:rsidRPr="00C109CF">
        <w:t>ezen belül:</w:t>
      </w:r>
      <w:r w:rsidR="00982EA1">
        <w:br/>
      </w:r>
      <w:r w:rsidR="00190510" w:rsidRPr="00C109CF">
        <w:t xml:space="preserve">- </w:t>
      </w:r>
      <w:r w:rsidR="00AE32D2" w:rsidRPr="00C109CF">
        <w:t>f</w:t>
      </w:r>
      <w:r w:rsidR="00A00068" w:rsidRPr="00C109CF">
        <w:t>elújítás</w:t>
      </w:r>
      <w:r w:rsidR="00E873C3" w:rsidRPr="00C109CF">
        <w:t>o</w:t>
      </w:r>
      <w:r w:rsidR="003F71AD" w:rsidRPr="00C109CF">
        <w:t>k</w:t>
      </w:r>
      <w:r w:rsidR="00982EA1">
        <w:t xml:space="preserve"> </w:t>
      </w:r>
      <w:r w:rsidR="00FB0AFD">
        <w:t>5.080.000</w:t>
      </w:r>
      <w:r w:rsidR="00190510" w:rsidRPr="00C109CF">
        <w:t xml:space="preserve"> </w:t>
      </w:r>
      <w:r w:rsidR="00E873C3" w:rsidRPr="00C109CF">
        <w:t>Ft</w:t>
      </w:r>
      <w:r w:rsidR="00982EA1">
        <w:br/>
      </w:r>
      <w:r w:rsidR="00190510" w:rsidRPr="00C109CF">
        <w:t xml:space="preserve">- </w:t>
      </w:r>
      <w:r w:rsidR="00AE32D2" w:rsidRPr="00C109CF">
        <w:t>b</w:t>
      </w:r>
      <w:r w:rsidR="0052135F" w:rsidRPr="00C109CF">
        <w:t>e</w:t>
      </w:r>
      <w:r w:rsidR="00982EA1">
        <w:t xml:space="preserve">ruházások </w:t>
      </w:r>
      <w:r w:rsidR="00FB0AFD">
        <w:t>6.681.000</w:t>
      </w:r>
      <w:r w:rsidR="009A5BFE">
        <w:t xml:space="preserve"> </w:t>
      </w:r>
      <w:r w:rsidR="0052135F" w:rsidRPr="00C109CF">
        <w:t>Ft</w:t>
      </w:r>
      <w:r w:rsidR="00982EA1">
        <w:br/>
      </w:r>
      <w:r w:rsidR="000922C1" w:rsidRPr="00C109CF">
        <w:t xml:space="preserve">- </w:t>
      </w:r>
      <w:r w:rsidR="00AE32D2" w:rsidRPr="00C109CF">
        <w:t>e</w:t>
      </w:r>
      <w:r w:rsidR="000922C1" w:rsidRPr="00C109CF">
        <w:t>g</w:t>
      </w:r>
      <w:r w:rsidR="00982EA1">
        <w:t xml:space="preserve">yéb felhalmozási célú kiadások </w:t>
      </w:r>
      <w:r w:rsidR="0068037A">
        <w:t>0</w:t>
      </w:r>
      <w:r w:rsidR="000922C1" w:rsidRPr="00C109CF">
        <w:t xml:space="preserve"> Ft</w:t>
      </w:r>
      <w:r w:rsidR="00982EA1">
        <w:br/>
      </w:r>
      <w:r w:rsidR="002D197F" w:rsidRPr="00C109CF">
        <w:t>Felhalmozási célú t</w:t>
      </w:r>
      <w:r w:rsidR="00982EA1">
        <w:t xml:space="preserve">artalékok </w:t>
      </w:r>
      <w:r w:rsidR="0068037A">
        <w:t>0</w:t>
      </w:r>
      <w:r w:rsidR="00190510" w:rsidRPr="00C109CF">
        <w:t xml:space="preserve"> </w:t>
      </w:r>
      <w:r w:rsidR="00215978" w:rsidRPr="00C109CF">
        <w:t>Ft</w:t>
      </w:r>
      <w:r w:rsidR="00982EA1">
        <w:br/>
      </w:r>
      <w:r w:rsidR="00020095" w:rsidRPr="00C109CF">
        <w:t>ezen belül</w:t>
      </w:r>
      <w:r w:rsidR="00982EA1">
        <w:br/>
      </w:r>
      <w:r w:rsidR="00A00068" w:rsidRPr="00C109CF">
        <w:t xml:space="preserve">- </w:t>
      </w:r>
      <w:r w:rsidR="002D197F" w:rsidRPr="00C109CF">
        <w:t>felhalmozási</w:t>
      </w:r>
      <w:r w:rsidR="00D94FE3" w:rsidRPr="00C109CF">
        <w:t xml:space="preserve"> </w:t>
      </w:r>
      <w:r w:rsidR="00117BF9" w:rsidRPr="00C109CF">
        <w:t xml:space="preserve">célú </w:t>
      </w:r>
      <w:r w:rsidR="002D197F" w:rsidRPr="00C109CF">
        <w:t>általános ta</w:t>
      </w:r>
      <w:r w:rsidR="00982EA1">
        <w:t xml:space="preserve">rtalék: </w:t>
      </w:r>
      <w:r w:rsidR="00F07B7D">
        <w:t>0</w:t>
      </w:r>
      <w:r w:rsidR="00190510" w:rsidRPr="00C109CF">
        <w:t xml:space="preserve"> </w:t>
      </w:r>
      <w:r w:rsidR="00950B46" w:rsidRPr="00C109CF">
        <w:t>Ft</w:t>
      </w:r>
      <w:r w:rsidR="00982EA1">
        <w:br/>
      </w:r>
      <w:r w:rsidR="0052135F" w:rsidRPr="00C109CF">
        <w:t>- felha</w:t>
      </w:r>
      <w:r w:rsidR="000D10B7" w:rsidRPr="00C109CF">
        <w:t>lm</w:t>
      </w:r>
      <w:r w:rsidR="00574873">
        <w:t xml:space="preserve">ozási célú céltartalékok: </w:t>
      </w:r>
      <w:r w:rsidR="00F07B7D">
        <w:t>0</w:t>
      </w:r>
      <w:r w:rsidR="00190510" w:rsidRPr="00C109CF">
        <w:t xml:space="preserve"> </w:t>
      </w:r>
      <w:r w:rsidR="0052135F" w:rsidRPr="00C109CF">
        <w:t>Ft</w:t>
      </w:r>
      <w:r w:rsidR="00574873">
        <w:br/>
        <w:t>Finanszírozási</w:t>
      </w:r>
      <w:proofErr w:type="gramEnd"/>
      <w:r w:rsidR="00574873">
        <w:t xml:space="preserve"> </w:t>
      </w:r>
      <w:proofErr w:type="gramStart"/>
      <w:r w:rsidR="00574873">
        <w:t>kiadások</w:t>
      </w:r>
      <w:proofErr w:type="gramEnd"/>
      <w:r w:rsidR="00574873">
        <w:t xml:space="preserve">: </w:t>
      </w:r>
      <w:r w:rsidR="009B19FD">
        <w:t>303.398.179</w:t>
      </w:r>
      <w:r w:rsidR="002B5139">
        <w:t xml:space="preserve"> Ft</w:t>
      </w:r>
    </w:p>
    <w:p w:rsidR="0011689D" w:rsidRPr="00C109CF" w:rsidRDefault="0011689D" w:rsidP="00324A8F">
      <w:pPr>
        <w:jc w:val="both"/>
      </w:pPr>
      <w:r w:rsidRPr="00C109CF">
        <w:t>(2) A költségvetés feladat jellege szerinti megoszlása:</w:t>
      </w:r>
    </w:p>
    <w:p w:rsidR="00677CE3" w:rsidRPr="00C109CF" w:rsidRDefault="0011689D" w:rsidP="00574873">
      <w:pPr>
        <w:ind w:firstLine="708"/>
        <w:jc w:val="both"/>
      </w:pPr>
      <w:proofErr w:type="gramStart"/>
      <w:r w:rsidRPr="00C109CF">
        <w:t>a</w:t>
      </w:r>
      <w:proofErr w:type="gramEnd"/>
      <w:r w:rsidRPr="00C109CF">
        <w:t xml:space="preserve">) </w:t>
      </w:r>
      <w:r w:rsidR="00677CE3" w:rsidRPr="00C109CF">
        <w:t>A bevételek feladat jellege szerinti megoszlása:</w:t>
      </w:r>
      <w:r w:rsidR="00574873">
        <w:br/>
      </w:r>
      <w:r w:rsidR="00677CE3" w:rsidRPr="00C109CF">
        <w:t>- kötelező:</w:t>
      </w:r>
      <w:r w:rsidR="00574873">
        <w:t xml:space="preserve"> </w:t>
      </w:r>
      <w:r w:rsidR="009B19FD">
        <w:t>926.549.729</w:t>
      </w:r>
      <w:r w:rsidR="00CA31F9">
        <w:t>.</w:t>
      </w:r>
      <w:r w:rsidR="00FB6207" w:rsidRPr="00C109CF">
        <w:t xml:space="preserve"> </w:t>
      </w:r>
      <w:r w:rsidR="00DC281D" w:rsidRPr="00C109CF">
        <w:t>Ft</w:t>
      </w:r>
      <w:r w:rsidR="00574873">
        <w:br/>
      </w:r>
      <w:r w:rsidR="00677CE3" w:rsidRPr="00C109CF">
        <w:t>- önként vállalt:</w:t>
      </w:r>
      <w:r w:rsidR="00574873">
        <w:t xml:space="preserve"> </w:t>
      </w:r>
      <w:r w:rsidR="0068037A">
        <w:t xml:space="preserve">0 </w:t>
      </w:r>
      <w:r w:rsidR="00DC281D" w:rsidRPr="00C109CF">
        <w:t>Ft</w:t>
      </w:r>
    </w:p>
    <w:p w:rsidR="00677CE3" w:rsidRDefault="0011689D" w:rsidP="00574873">
      <w:pPr>
        <w:ind w:firstLine="708"/>
        <w:jc w:val="both"/>
      </w:pPr>
      <w:r w:rsidRPr="00C109CF">
        <w:t xml:space="preserve">b) </w:t>
      </w:r>
      <w:proofErr w:type="gramStart"/>
      <w:r w:rsidR="00CB536D" w:rsidRPr="00C109CF">
        <w:t>A</w:t>
      </w:r>
      <w:proofErr w:type="gramEnd"/>
      <w:r w:rsidR="00CB536D" w:rsidRPr="00C109CF">
        <w:t xml:space="preserve"> kiadások</w:t>
      </w:r>
      <w:r w:rsidR="00677CE3" w:rsidRPr="00C109CF">
        <w:t xml:space="preserve"> feladat jellege szerinti megoszlása:</w:t>
      </w:r>
      <w:r w:rsidR="00574873">
        <w:br/>
      </w:r>
      <w:r w:rsidR="00677CE3" w:rsidRPr="00C109CF">
        <w:t>- kötelező:</w:t>
      </w:r>
      <w:r w:rsidR="004D54AF" w:rsidRPr="00C109CF">
        <w:t xml:space="preserve"> </w:t>
      </w:r>
      <w:r w:rsidR="009B19FD">
        <w:t>926.549.729</w:t>
      </w:r>
      <w:r w:rsidR="00F1312B" w:rsidRPr="00C109CF">
        <w:t xml:space="preserve"> </w:t>
      </w:r>
      <w:r w:rsidR="00DC281D" w:rsidRPr="00C109CF">
        <w:t>Ft</w:t>
      </w:r>
      <w:r w:rsidR="00574873">
        <w:br/>
      </w:r>
      <w:r w:rsidR="00677CE3" w:rsidRPr="00C109CF">
        <w:t xml:space="preserve">- önként vállalt: </w:t>
      </w:r>
      <w:r w:rsidR="00A82CD5">
        <w:t>0</w:t>
      </w:r>
      <w:r w:rsidR="00F1312B" w:rsidRPr="00C109CF">
        <w:t xml:space="preserve"> </w:t>
      </w:r>
      <w:r w:rsidR="00DC281D" w:rsidRPr="00C109CF">
        <w:t>Ft</w:t>
      </w:r>
    </w:p>
    <w:p w:rsidR="00574873" w:rsidRPr="00C109CF" w:rsidRDefault="00574873" w:rsidP="00574873">
      <w:pPr>
        <w:ind w:firstLine="708"/>
        <w:jc w:val="both"/>
      </w:pPr>
    </w:p>
    <w:p w:rsidR="009C38DD" w:rsidRPr="00C109CF" w:rsidRDefault="00574873" w:rsidP="00574873">
      <w:pPr>
        <w:jc w:val="center"/>
      </w:pPr>
      <w:r w:rsidRPr="00C109CF">
        <w:t>Felhalmozási kiadások</w:t>
      </w:r>
    </w:p>
    <w:p w:rsidR="009C38DD" w:rsidRPr="00C109CF" w:rsidRDefault="00415836" w:rsidP="0009730C">
      <w:pPr>
        <w:jc w:val="center"/>
        <w:rPr>
          <w:b/>
        </w:rPr>
      </w:pPr>
      <w:r w:rsidRPr="00C109CF">
        <w:rPr>
          <w:b/>
        </w:rPr>
        <w:t>4</w:t>
      </w:r>
      <w:r w:rsidR="00E873C3" w:rsidRPr="00C109CF">
        <w:rPr>
          <w:b/>
        </w:rPr>
        <w:t>.</w:t>
      </w:r>
      <w:r w:rsidR="00A67B8F" w:rsidRPr="00C109CF">
        <w:rPr>
          <w:b/>
        </w:rPr>
        <w:t xml:space="preserve"> </w:t>
      </w:r>
      <w:r w:rsidR="00E873C3" w:rsidRPr="00C109CF">
        <w:rPr>
          <w:b/>
        </w:rPr>
        <w:t>§</w:t>
      </w:r>
    </w:p>
    <w:p w:rsidR="00F07B7D" w:rsidRPr="00C109CF" w:rsidRDefault="00F07B7D" w:rsidP="00324A8F">
      <w:pPr>
        <w:jc w:val="center"/>
      </w:pPr>
    </w:p>
    <w:p w:rsidR="00E873C3" w:rsidRPr="00C109CF" w:rsidRDefault="00AF1D14" w:rsidP="00324A8F">
      <w:pPr>
        <w:jc w:val="both"/>
      </w:pPr>
      <w:r w:rsidRPr="00C109CF">
        <w:t xml:space="preserve">(1) </w:t>
      </w:r>
      <w:r w:rsidR="000475E6" w:rsidRPr="00C109CF">
        <w:t>Felújítási kiadások</w:t>
      </w:r>
      <w:r w:rsidR="00A82CD5">
        <w:t xml:space="preserve"> </w:t>
      </w:r>
      <w:r w:rsidR="009B19FD">
        <w:t>5.080.000</w:t>
      </w:r>
      <w:r w:rsidR="00F1312B" w:rsidRPr="00C109CF">
        <w:t xml:space="preserve"> </w:t>
      </w:r>
      <w:r w:rsidR="00F9031D" w:rsidRPr="00C109CF">
        <w:t>Ft</w:t>
      </w:r>
      <w:r w:rsidR="00E40764">
        <w:t>,</w:t>
      </w:r>
      <w:r w:rsidR="00F9031D" w:rsidRPr="00C109CF">
        <w:t xml:space="preserve"> a</w:t>
      </w:r>
      <w:r w:rsidR="00540D12" w:rsidRPr="00C109CF">
        <w:t xml:space="preserve"> </w:t>
      </w:r>
      <w:r w:rsidR="009B19FD">
        <w:t>14</w:t>
      </w:r>
      <w:r w:rsidR="007028F9" w:rsidRPr="00C109CF">
        <w:t>.</w:t>
      </w:r>
      <w:r w:rsidR="00E873C3" w:rsidRPr="00C109CF">
        <w:t xml:space="preserve"> melléklet</w:t>
      </w:r>
      <w:r w:rsidR="00540D12" w:rsidRPr="00C109CF">
        <w:t xml:space="preserve"> </w:t>
      </w:r>
      <w:r w:rsidR="002A5366" w:rsidRPr="00C109CF">
        <w:t>tartalmazza</w:t>
      </w:r>
      <w:r w:rsidR="00540D12" w:rsidRPr="00C109CF">
        <w:t>.</w:t>
      </w:r>
    </w:p>
    <w:p w:rsidR="000475E6" w:rsidRPr="00C109CF" w:rsidRDefault="00AF1D14" w:rsidP="00324A8F">
      <w:pPr>
        <w:jc w:val="both"/>
      </w:pPr>
      <w:r w:rsidRPr="00C109CF">
        <w:t xml:space="preserve">(2) </w:t>
      </w:r>
      <w:r w:rsidR="000475E6" w:rsidRPr="00C109CF">
        <w:t>Beruházási kiadások</w:t>
      </w:r>
      <w:r w:rsidR="00F1312B" w:rsidRPr="00C109CF">
        <w:t xml:space="preserve">: </w:t>
      </w:r>
      <w:r w:rsidR="009B19FD">
        <w:t>6.681.000</w:t>
      </w:r>
      <w:r w:rsidR="00190510" w:rsidRPr="00C109CF">
        <w:t xml:space="preserve"> </w:t>
      </w:r>
      <w:r w:rsidR="0045554F" w:rsidRPr="00C109CF">
        <w:t>Ft</w:t>
      </w:r>
      <w:r w:rsidR="00E40764">
        <w:t>,</w:t>
      </w:r>
      <w:r w:rsidR="00540D12" w:rsidRPr="00C109CF">
        <w:t xml:space="preserve"> a</w:t>
      </w:r>
      <w:r w:rsidR="00F9031D" w:rsidRPr="00C109CF">
        <w:t xml:space="preserve"> </w:t>
      </w:r>
      <w:r w:rsidR="009B19FD">
        <w:t>14</w:t>
      </w:r>
      <w:r w:rsidR="00540D12" w:rsidRPr="00C109CF">
        <w:t xml:space="preserve">. melléklet </w:t>
      </w:r>
      <w:r w:rsidR="002A5366" w:rsidRPr="00C109CF">
        <w:t>tartalmazza</w:t>
      </w:r>
      <w:r w:rsidR="00540D12" w:rsidRPr="00C109CF">
        <w:t>.</w:t>
      </w:r>
      <w:r w:rsidR="000475E6" w:rsidRPr="00C109CF">
        <w:t xml:space="preserve"> </w:t>
      </w:r>
    </w:p>
    <w:p w:rsidR="000475E6" w:rsidRPr="00C109CF" w:rsidRDefault="000475E6" w:rsidP="00324A8F">
      <w:pPr>
        <w:jc w:val="both"/>
      </w:pPr>
    </w:p>
    <w:p w:rsidR="009C38DD" w:rsidRPr="00C109CF" w:rsidRDefault="00841C02" w:rsidP="00841C02">
      <w:pPr>
        <w:jc w:val="center"/>
      </w:pPr>
      <w:r w:rsidRPr="00C109CF">
        <w:t>Költségvetést alátámasztó kimutatások</w:t>
      </w:r>
    </w:p>
    <w:p w:rsidR="009C38DD" w:rsidRPr="00C109CF" w:rsidRDefault="00E873C3" w:rsidP="0009730C">
      <w:pPr>
        <w:jc w:val="center"/>
        <w:rPr>
          <w:b/>
        </w:rPr>
      </w:pPr>
      <w:r w:rsidRPr="00C109CF">
        <w:rPr>
          <w:b/>
        </w:rPr>
        <w:t>5.</w:t>
      </w:r>
      <w:r w:rsidR="00A67B8F" w:rsidRPr="00C109CF">
        <w:rPr>
          <w:b/>
        </w:rPr>
        <w:t xml:space="preserve"> </w:t>
      </w:r>
      <w:r w:rsidRPr="00C109CF">
        <w:rPr>
          <w:b/>
        </w:rPr>
        <w:t>§</w:t>
      </w:r>
    </w:p>
    <w:p w:rsidR="00CA31F9" w:rsidRPr="00C109CF" w:rsidRDefault="00CA31F9" w:rsidP="00324A8F">
      <w:pPr>
        <w:jc w:val="center"/>
      </w:pPr>
    </w:p>
    <w:p w:rsidR="00E873C3" w:rsidRPr="00C109CF" w:rsidRDefault="00CA31F9" w:rsidP="00CA31F9">
      <w:pPr>
        <w:jc w:val="both"/>
      </w:pPr>
      <w:r>
        <w:t>(1)</w:t>
      </w:r>
      <w:r w:rsidR="00E873C3" w:rsidRPr="00C109CF">
        <w:t xml:space="preserve">A költségvetés alátámasztására az alábbi kimutatásokat fogadja el: </w:t>
      </w:r>
    </w:p>
    <w:p w:rsidR="0072790B" w:rsidRPr="00C109CF" w:rsidRDefault="00CA31F9" w:rsidP="007800DB">
      <w:pPr>
        <w:ind w:left="567"/>
        <w:jc w:val="both"/>
      </w:pPr>
      <w:proofErr w:type="gramStart"/>
      <w:r>
        <w:t>a</w:t>
      </w:r>
      <w:proofErr w:type="gramEnd"/>
      <w:r>
        <w:t>)</w:t>
      </w:r>
      <w:r w:rsidR="00540D12" w:rsidRPr="00C109CF">
        <w:t xml:space="preserve"> </w:t>
      </w:r>
      <w:r w:rsidR="0052445F">
        <w:t>Kenderes</w:t>
      </w:r>
      <w:r w:rsidR="00E40764">
        <w:t xml:space="preserve"> Városi </w:t>
      </w:r>
      <w:r w:rsidR="0072790B" w:rsidRPr="00C109CF">
        <w:t xml:space="preserve">Önkormányzat és az irányítása alá tartozó költségvetési szervek </w:t>
      </w:r>
      <w:r w:rsidR="001B3206" w:rsidRPr="00C109CF">
        <w:t>20</w:t>
      </w:r>
      <w:r w:rsidR="00BA4532" w:rsidRPr="00C109CF">
        <w:t>2</w:t>
      </w:r>
      <w:r w:rsidR="00B520B3">
        <w:t>2</w:t>
      </w:r>
      <w:r w:rsidR="0072790B" w:rsidRPr="00C109CF">
        <w:t>. évi mérleg</w:t>
      </w:r>
      <w:r w:rsidR="002A5366" w:rsidRPr="00C109CF">
        <w:t>ét</w:t>
      </w:r>
      <w:r w:rsidR="0072790B" w:rsidRPr="00C109CF">
        <w:t xml:space="preserve"> </w:t>
      </w:r>
      <w:r w:rsidR="00F9031D" w:rsidRPr="00C109CF">
        <w:t xml:space="preserve">a </w:t>
      </w:r>
      <w:r w:rsidR="005F3062">
        <w:t xml:space="preserve">2, 4, 6, </w:t>
      </w:r>
      <w:r w:rsidR="009B19FD">
        <w:t>8, 10, 12</w:t>
      </w:r>
      <w:r w:rsidR="000F1275">
        <w:t>.</w:t>
      </w:r>
      <w:r w:rsidR="009B19FD">
        <w:t xml:space="preserve"> </w:t>
      </w:r>
      <w:r w:rsidR="0072790B" w:rsidRPr="00C109CF">
        <w:t>melléklet</w:t>
      </w:r>
      <w:r w:rsidR="00825BE6">
        <w:t>ek</w:t>
      </w:r>
      <w:r w:rsidR="0072790B" w:rsidRPr="00C109CF">
        <w:t xml:space="preserve"> </w:t>
      </w:r>
      <w:r w:rsidR="002A5366" w:rsidRPr="00C109CF">
        <w:t>tartalmazz</w:t>
      </w:r>
      <w:r w:rsidR="00825BE6">
        <w:t>ák</w:t>
      </w:r>
      <w:r w:rsidR="0072790B" w:rsidRPr="00C109CF">
        <w:t>.</w:t>
      </w:r>
    </w:p>
    <w:p w:rsidR="0020037D" w:rsidRDefault="00CA31F9" w:rsidP="007800DB">
      <w:pPr>
        <w:ind w:left="567"/>
        <w:jc w:val="both"/>
      </w:pPr>
      <w:r>
        <w:t>b)</w:t>
      </w:r>
      <w:r w:rsidR="0020037D" w:rsidRPr="00C109CF">
        <w:t xml:space="preserve"> </w:t>
      </w:r>
      <w:r w:rsidR="0052445F">
        <w:t>Kenderes</w:t>
      </w:r>
      <w:r w:rsidR="00E40764">
        <w:t xml:space="preserve"> Városi </w:t>
      </w:r>
      <w:r w:rsidR="0020037D" w:rsidRPr="00C109CF">
        <w:t>Önkormányzat és az irányítása alá tartozó költségvetési szervek 202</w:t>
      </w:r>
      <w:r w:rsidR="0020037D">
        <w:t>2</w:t>
      </w:r>
      <w:r w:rsidR="0020037D" w:rsidRPr="00C109CF">
        <w:t xml:space="preserve">. évi </w:t>
      </w:r>
      <w:r w:rsidR="0020037D">
        <w:t xml:space="preserve">feladatalapú kimutatását a </w:t>
      </w:r>
      <w:r w:rsidR="005F3062">
        <w:t>3, 5, 7</w:t>
      </w:r>
      <w:r w:rsidR="0020037D">
        <w:t xml:space="preserve">. </w:t>
      </w:r>
      <w:r w:rsidR="009B19FD">
        <w:t>9, 11, 13</w:t>
      </w:r>
      <w:r w:rsidR="007F11EF">
        <w:t>.</w:t>
      </w:r>
      <w:r w:rsidR="009B19FD">
        <w:t xml:space="preserve"> </w:t>
      </w:r>
      <w:r w:rsidR="0020037D" w:rsidRPr="00C109CF">
        <w:t>melléklet</w:t>
      </w:r>
      <w:r w:rsidR="0020037D">
        <w:t>ek</w:t>
      </w:r>
      <w:r w:rsidR="0020037D" w:rsidRPr="00C109CF">
        <w:t xml:space="preserve"> tartalmazz</w:t>
      </w:r>
      <w:r w:rsidR="0020037D">
        <w:t>ák</w:t>
      </w:r>
      <w:r w:rsidR="0020037D" w:rsidRPr="00C109CF">
        <w:t>.</w:t>
      </w:r>
    </w:p>
    <w:p w:rsidR="0020037D" w:rsidRDefault="00CA31F9" w:rsidP="007800DB">
      <w:pPr>
        <w:ind w:left="567"/>
        <w:jc w:val="both"/>
      </w:pPr>
      <w:r>
        <w:t>c)</w:t>
      </w:r>
      <w:r w:rsidR="0020037D" w:rsidRPr="00C109CF">
        <w:t xml:space="preserve"> </w:t>
      </w:r>
      <w:r w:rsidR="0052445F">
        <w:t>Kenderes</w:t>
      </w:r>
      <w:r w:rsidR="0020037D" w:rsidRPr="00C109CF">
        <w:t xml:space="preserve"> </w:t>
      </w:r>
      <w:r w:rsidR="00E40764">
        <w:t>Városi</w:t>
      </w:r>
      <w:r w:rsidR="0020037D" w:rsidRPr="00C109CF">
        <w:t xml:space="preserve"> Önkormányzat 202</w:t>
      </w:r>
      <w:r w:rsidR="0020037D">
        <w:t>2</w:t>
      </w:r>
      <w:r w:rsidR="0020037D" w:rsidRPr="00C109CF">
        <w:t>. évi költségvetés feladat jellege szerinti</w:t>
      </w:r>
      <w:r w:rsidR="0020037D">
        <w:t xml:space="preserve"> kimutatását a </w:t>
      </w:r>
      <w:r w:rsidR="009B19FD">
        <w:t>1</w:t>
      </w:r>
      <w:r w:rsidR="00F07B7D">
        <w:t>9</w:t>
      </w:r>
      <w:r w:rsidR="0020037D">
        <w:t xml:space="preserve">. </w:t>
      </w:r>
      <w:r w:rsidR="0020037D" w:rsidRPr="00C109CF">
        <w:t>melléklet tartalmazz</w:t>
      </w:r>
      <w:r w:rsidR="0020037D">
        <w:t>a</w:t>
      </w:r>
      <w:r w:rsidR="0020037D" w:rsidRPr="00C109CF">
        <w:t>.</w:t>
      </w:r>
    </w:p>
    <w:p w:rsidR="0020037D" w:rsidRDefault="00CA31F9" w:rsidP="007800DB">
      <w:pPr>
        <w:ind w:left="567"/>
        <w:jc w:val="both"/>
      </w:pPr>
      <w:r>
        <w:t>d)</w:t>
      </w:r>
      <w:r w:rsidR="0020037D" w:rsidRPr="00C109CF">
        <w:t xml:space="preserve"> </w:t>
      </w:r>
      <w:r w:rsidR="0052445F">
        <w:t>Kenderes</w:t>
      </w:r>
      <w:r w:rsidR="0020037D" w:rsidRPr="00C109CF">
        <w:t xml:space="preserve"> </w:t>
      </w:r>
      <w:r w:rsidR="00E40764">
        <w:t>Városi</w:t>
      </w:r>
      <w:r w:rsidR="0020037D" w:rsidRPr="00C109CF">
        <w:t xml:space="preserve"> Önkormányzat 202</w:t>
      </w:r>
      <w:r w:rsidR="0020037D">
        <w:t>2</w:t>
      </w:r>
      <w:r w:rsidR="0020037D" w:rsidRPr="00C109CF">
        <w:t xml:space="preserve">. évi </w:t>
      </w:r>
      <w:r w:rsidR="0020037D">
        <w:t xml:space="preserve">Európai Unió által finanszírozott projektek bemutatását a </w:t>
      </w:r>
      <w:r w:rsidR="009B19FD">
        <w:t>16</w:t>
      </w:r>
      <w:r w:rsidR="00841C02">
        <w:t>.</w:t>
      </w:r>
      <w:r w:rsidR="0020037D" w:rsidRPr="00C109CF">
        <w:t xml:space="preserve"> melléklet tartalmazz</w:t>
      </w:r>
      <w:r w:rsidR="0020037D">
        <w:t>a</w:t>
      </w:r>
      <w:r w:rsidR="0020037D" w:rsidRPr="00C109CF">
        <w:t>.</w:t>
      </w:r>
    </w:p>
    <w:p w:rsidR="0020037D" w:rsidRDefault="00CA31F9" w:rsidP="007800DB">
      <w:pPr>
        <w:ind w:left="567"/>
        <w:jc w:val="both"/>
      </w:pPr>
      <w:proofErr w:type="gramStart"/>
      <w:r>
        <w:t>e</w:t>
      </w:r>
      <w:proofErr w:type="gramEnd"/>
      <w:r>
        <w:t>)</w:t>
      </w:r>
      <w:r w:rsidR="0020037D" w:rsidRPr="00C109CF">
        <w:t xml:space="preserve"> </w:t>
      </w:r>
      <w:r w:rsidR="0052445F">
        <w:t>Kenderes</w:t>
      </w:r>
      <w:r w:rsidR="0020037D" w:rsidRPr="00C109CF">
        <w:t xml:space="preserve"> </w:t>
      </w:r>
      <w:r w:rsidR="00E40764">
        <w:t>Városi</w:t>
      </w:r>
      <w:r w:rsidR="0020037D" w:rsidRPr="00C109CF">
        <w:t xml:space="preserve"> Önkormányzat 202</w:t>
      </w:r>
      <w:r w:rsidR="0020037D">
        <w:t>2</w:t>
      </w:r>
      <w:r w:rsidR="0020037D" w:rsidRPr="00C109CF">
        <w:t xml:space="preserve">. évi </w:t>
      </w:r>
      <w:r w:rsidR="0020037D">
        <w:t xml:space="preserve">adósságot keletkeztető ügyletek kimutatását a </w:t>
      </w:r>
      <w:r w:rsidR="00D66FE8">
        <w:t>1</w:t>
      </w:r>
      <w:r w:rsidR="009B19FD">
        <w:t>5</w:t>
      </w:r>
      <w:r w:rsidR="0020037D">
        <w:t xml:space="preserve">. </w:t>
      </w:r>
      <w:r w:rsidR="0020037D" w:rsidRPr="00C109CF">
        <w:t>melléklet tartalmazz</w:t>
      </w:r>
      <w:r w:rsidR="0020037D">
        <w:t>a</w:t>
      </w:r>
      <w:r w:rsidR="0020037D" w:rsidRPr="00C109CF">
        <w:t>.</w:t>
      </w:r>
    </w:p>
    <w:p w:rsidR="0072790B" w:rsidRPr="00C109CF" w:rsidRDefault="00CA31F9" w:rsidP="007800DB">
      <w:pPr>
        <w:ind w:left="567"/>
        <w:jc w:val="both"/>
      </w:pPr>
      <w:proofErr w:type="gramStart"/>
      <w:r>
        <w:t>f</w:t>
      </w:r>
      <w:proofErr w:type="gramEnd"/>
      <w:r>
        <w:t>)</w:t>
      </w:r>
      <w:r w:rsidR="00F9031D" w:rsidRPr="00C109CF">
        <w:t xml:space="preserve"> </w:t>
      </w:r>
      <w:r w:rsidR="0052445F">
        <w:t>Kenderes</w:t>
      </w:r>
      <w:r w:rsidR="0072790B" w:rsidRPr="00C109CF">
        <w:t xml:space="preserve"> </w:t>
      </w:r>
      <w:r w:rsidR="00E40764">
        <w:t>Városi</w:t>
      </w:r>
      <w:r w:rsidR="0072790B" w:rsidRPr="00C109CF">
        <w:t xml:space="preserve"> Önkormányzat és az irányítása alá ta</w:t>
      </w:r>
      <w:r w:rsidR="001B3206" w:rsidRPr="00C109CF">
        <w:t>rtozó költségvetési szervek 202</w:t>
      </w:r>
      <w:r w:rsidR="00B520B3">
        <w:t>3</w:t>
      </w:r>
      <w:r w:rsidR="004C7668" w:rsidRPr="00C109CF">
        <w:t xml:space="preserve"> - 202</w:t>
      </w:r>
      <w:r w:rsidR="00B520B3">
        <w:t>4</w:t>
      </w:r>
      <w:r w:rsidR="004C7668" w:rsidRPr="00C109CF">
        <w:t xml:space="preserve"> - 202</w:t>
      </w:r>
      <w:r w:rsidR="00B520B3">
        <w:t>5</w:t>
      </w:r>
      <w:r w:rsidR="0072790B" w:rsidRPr="00C109CF">
        <w:t>. évi mérleg</w:t>
      </w:r>
      <w:r w:rsidR="002A5366" w:rsidRPr="00C109CF">
        <w:t>ét</w:t>
      </w:r>
      <w:r w:rsidR="0072790B" w:rsidRPr="00C109CF">
        <w:t xml:space="preserve"> </w:t>
      </w:r>
      <w:r w:rsidR="00F9031D" w:rsidRPr="00C109CF">
        <w:t xml:space="preserve">a </w:t>
      </w:r>
      <w:r w:rsidR="00825BE6">
        <w:t>1</w:t>
      </w:r>
      <w:r w:rsidR="00043185">
        <w:t>7</w:t>
      </w:r>
      <w:r w:rsidR="00841C02">
        <w:t>.</w:t>
      </w:r>
      <w:r w:rsidR="00AB50FE">
        <w:t xml:space="preserve"> </w:t>
      </w:r>
      <w:r w:rsidR="0072790B" w:rsidRPr="00C109CF">
        <w:t xml:space="preserve">melléklet </w:t>
      </w:r>
      <w:r w:rsidR="002A5366" w:rsidRPr="00C109CF">
        <w:t>tartalmazza.</w:t>
      </w:r>
    </w:p>
    <w:p w:rsidR="006556C2" w:rsidRPr="00C109CF" w:rsidRDefault="00CA31F9" w:rsidP="007800DB">
      <w:pPr>
        <w:ind w:left="567"/>
        <w:jc w:val="both"/>
      </w:pPr>
      <w:proofErr w:type="gramStart"/>
      <w:r>
        <w:t>g</w:t>
      </w:r>
      <w:proofErr w:type="gramEnd"/>
      <w:r>
        <w:t>)</w:t>
      </w:r>
      <w:r w:rsidR="006556C2" w:rsidRPr="00C109CF">
        <w:t xml:space="preserve"> Előirányzat felhasználási terv</w:t>
      </w:r>
      <w:r w:rsidR="002A5366" w:rsidRPr="00C109CF">
        <w:t>et</w:t>
      </w:r>
      <w:r w:rsidR="004C5425" w:rsidRPr="00C109CF">
        <w:t xml:space="preserve"> a </w:t>
      </w:r>
      <w:r w:rsidR="00043185">
        <w:t>20</w:t>
      </w:r>
      <w:r w:rsidR="006556C2" w:rsidRPr="00C109CF">
        <w:t xml:space="preserve">. melléklet </w:t>
      </w:r>
      <w:r w:rsidR="002A5366" w:rsidRPr="00C109CF">
        <w:t>tartalmazza.</w:t>
      </w:r>
    </w:p>
    <w:p w:rsidR="006556C2" w:rsidRPr="00C109CF" w:rsidRDefault="00CA31F9" w:rsidP="007800DB">
      <w:pPr>
        <w:ind w:left="567"/>
        <w:jc w:val="both"/>
      </w:pPr>
      <w:proofErr w:type="gramStart"/>
      <w:r>
        <w:t>h</w:t>
      </w:r>
      <w:proofErr w:type="gramEnd"/>
      <w:r>
        <w:t>)</w:t>
      </w:r>
      <w:r w:rsidR="006556C2" w:rsidRPr="00C109CF">
        <w:t xml:space="preserve"> Címrend</w:t>
      </w:r>
      <w:r w:rsidR="002A5366" w:rsidRPr="00C109CF">
        <w:t>et</w:t>
      </w:r>
      <w:r w:rsidR="004C5425" w:rsidRPr="00C109CF">
        <w:t xml:space="preserve"> a </w:t>
      </w:r>
      <w:r w:rsidR="00043185">
        <w:t>21</w:t>
      </w:r>
      <w:r w:rsidR="0023523E" w:rsidRPr="00C109CF">
        <w:t>.</w:t>
      </w:r>
      <w:r w:rsidR="006556C2" w:rsidRPr="00C109CF">
        <w:t xml:space="preserve"> melléklet </w:t>
      </w:r>
      <w:r w:rsidR="002A5366" w:rsidRPr="00C109CF">
        <w:t>tartalmazza.</w:t>
      </w:r>
    </w:p>
    <w:p w:rsidR="00D9324B" w:rsidRPr="007B7EDA" w:rsidRDefault="00D30CCB" w:rsidP="00324A8F">
      <w:pPr>
        <w:jc w:val="both"/>
      </w:pPr>
      <w:r w:rsidRPr="007B7EDA">
        <w:lastRenderedPageBreak/>
        <w:t>(</w:t>
      </w:r>
      <w:r w:rsidR="00CA31F9">
        <w:t>2</w:t>
      </w:r>
      <w:r w:rsidRPr="007B7EDA">
        <w:t>)</w:t>
      </w:r>
      <w:r w:rsidR="00BA744F" w:rsidRPr="007B7EDA">
        <w:t xml:space="preserve"> </w:t>
      </w:r>
      <w:r w:rsidR="00AC33EA" w:rsidRPr="007B7EDA">
        <w:t>A</w:t>
      </w:r>
      <w:r w:rsidR="00540D12" w:rsidRPr="007B7EDA">
        <w:t>dó</w:t>
      </w:r>
      <w:r w:rsidR="006556C2" w:rsidRPr="007B7EDA">
        <w:t>elengedés, adókedvezmény</w:t>
      </w:r>
      <w:r w:rsidR="001B3206" w:rsidRPr="007B7EDA">
        <w:t xml:space="preserve"> </w:t>
      </w:r>
      <w:bookmarkStart w:id="4" w:name="_Hlk64446830"/>
      <w:r w:rsidR="001B3206" w:rsidRPr="007B7EDA">
        <w:t>20</w:t>
      </w:r>
      <w:r w:rsidR="00BA4532" w:rsidRPr="007B7EDA">
        <w:t>2</w:t>
      </w:r>
      <w:r w:rsidR="00B520B3">
        <w:t>2</w:t>
      </w:r>
      <w:r w:rsidR="00540D12" w:rsidRPr="007B7EDA">
        <w:t>. évre</w:t>
      </w:r>
      <w:r w:rsidR="000F1275">
        <w:t xml:space="preserve"> vonatkozóan az Ö</w:t>
      </w:r>
      <w:r w:rsidR="00AC33EA" w:rsidRPr="007B7EDA">
        <w:t>nkormányzatnál</w:t>
      </w:r>
      <w:bookmarkEnd w:id="4"/>
      <w:r w:rsidR="00D66FE8">
        <w:t xml:space="preserve"> nincsen.</w:t>
      </w:r>
    </w:p>
    <w:p w:rsidR="00540D12" w:rsidRPr="00C109CF" w:rsidRDefault="00D9324B" w:rsidP="00324A8F">
      <w:pPr>
        <w:jc w:val="both"/>
      </w:pPr>
      <w:r w:rsidRPr="00C109CF">
        <w:t>(</w:t>
      </w:r>
      <w:r w:rsidR="007800DB">
        <w:t>3</w:t>
      </w:r>
      <w:r w:rsidRPr="00C109CF">
        <w:t xml:space="preserve">) </w:t>
      </w:r>
      <w:r w:rsidR="00AC33EA" w:rsidRPr="00C109CF">
        <w:t>Közvetett támogatás</w:t>
      </w:r>
      <w:r w:rsidR="007028F9" w:rsidRPr="00C109CF">
        <w:t xml:space="preserve"> </w:t>
      </w:r>
      <w:r w:rsidR="00BA4532" w:rsidRPr="00C109CF">
        <w:t>202</w:t>
      </w:r>
      <w:r w:rsidR="00B520B3">
        <w:t>2</w:t>
      </w:r>
      <w:r w:rsidR="00BA4532" w:rsidRPr="00C109CF">
        <w:t>. évre vonatkozóa</w:t>
      </w:r>
      <w:r w:rsidR="000F1275">
        <w:t>n az Ö</w:t>
      </w:r>
      <w:r w:rsidR="00BA4532" w:rsidRPr="00C109CF">
        <w:t>nkormányzatnál nincs.</w:t>
      </w:r>
    </w:p>
    <w:p w:rsidR="00E873C3" w:rsidRDefault="00E873C3" w:rsidP="00324A8F">
      <w:pPr>
        <w:jc w:val="both"/>
      </w:pPr>
    </w:p>
    <w:p w:rsidR="00574873" w:rsidRPr="00574873" w:rsidRDefault="00574873" w:rsidP="00574873">
      <w:pPr>
        <w:jc w:val="center"/>
      </w:pPr>
      <w:r w:rsidRPr="00574873">
        <w:t>Tárgyévi és többéves kihatásokkal járó kötelezettségek</w:t>
      </w:r>
    </w:p>
    <w:p w:rsidR="009C38DD" w:rsidRPr="00C109CF" w:rsidRDefault="00A67B8F" w:rsidP="0009730C">
      <w:pPr>
        <w:jc w:val="center"/>
        <w:rPr>
          <w:b/>
        </w:rPr>
      </w:pPr>
      <w:r w:rsidRPr="00C109CF">
        <w:rPr>
          <w:b/>
        </w:rPr>
        <w:t>6. §</w:t>
      </w:r>
    </w:p>
    <w:p w:rsidR="00CA31F9" w:rsidRPr="00C109CF" w:rsidRDefault="00CA31F9" w:rsidP="0009730C">
      <w:pPr>
        <w:jc w:val="center"/>
      </w:pPr>
    </w:p>
    <w:p w:rsidR="00A44FEB" w:rsidRPr="00C109CF" w:rsidRDefault="006F3858" w:rsidP="00DD0317">
      <w:pPr>
        <w:jc w:val="both"/>
      </w:pPr>
      <w:r w:rsidRPr="00C109CF">
        <w:t xml:space="preserve">(1) </w:t>
      </w:r>
      <w:bookmarkStart w:id="5" w:name="OLE_LINK48"/>
      <w:bookmarkStart w:id="6" w:name="OLE_LINK49"/>
      <w:r w:rsidR="00584BB2" w:rsidRPr="00C109CF">
        <w:t>Az Önkormányzatnak többéves kihatással járó kötelezettségei nincsenek.</w:t>
      </w:r>
    </w:p>
    <w:bookmarkEnd w:id="5"/>
    <w:bookmarkEnd w:id="6"/>
    <w:p w:rsidR="00E873C3" w:rsidRPr="00C109CF" w:rsidRDefault="000D47B4" w:rsidP="00324A8F">
      <w:pPr>
        <w:jc w:val="both"/>
      </w:pPr>
      <w:r w:rsidRPr="00C109CF">
        <w:t>(</w:t>
      </w:r>
      <w:r w:rsidR="00B520B3">
        <w:t>2</w:t>
      </w:r>
      <w:r w:rsidR="00E873C3" w:rsidRPr="00C109CF">
        <w:t xml:space="preserve">) Hitelfelvételt a költségvetés nem tartalmaz. </w:t>
      </w:r>
    </w:p>
    <w:p w:rsidR="00190510" w:rsidRPr="00C109CF" w:rsidRDefault="000D47B4" w:rsidP="00324A8F">
      <w:pPr>
        <w:jc w:val="both"/>
      </w:pPr>
      <w:r w:rsidRPr="00C109CF">
        <w:t>(</w:t>
      </w:r>
      <w:r w:rsidR="00B520B3">
        <w:t>3</w:t>
      </w:r>
      <w:r w:rsidR="003F71AD" w:rsidRPr="00C109CF">
        <w:t xml:space="preserve">) </w:t>
      </w:r>
      <w:r w:rsidR="00FF4A7E" w:rsidRPr="00C109CF">
        <w:rPr>
          <w:bCs/>
        </w:rPr>
        <w:t>Adósságot keletkeztető ügyletekből és az önkormányzati garanciákból és önkormányzati kezességekből fennálló kötelezettségek nincsenek.</w:t>
      </w:r>
      <w:r w:rsidR="00190510" w:rsidRPr="00C109CF">
        <w:rPr>
          <w:b/>
          <w:bCs/>
        </w:rPr>
        <w:t xml:space="preserve"> </w:t>
      </w:r>
    </w:p>
    <w:p w:rsidR="00BA4AB1" w:rsidRPr="00C109CF" w:rsidRDefault="00BA4AB1" w:rsidP="00324A8F">
      <w:pPr>
        <w:jc w:val="both"/>
      </w:pPr>
    </w:p>
    <w:p w:rsidR="009C38DD" w:rsidRDefault="00A67B8F" w:rsidP="0009730C">
      <w:pPr>
        <w:jc w:val="center"/>
        <w:rPr>
          <w:b/>
        </w:rPr>
      </w:pPr>
      <w:r w:rsidRPr="00C109CF">
        <w:rPr>
          <w:b/>
        </w:rPr>
        <w:t>7</w:t>
      </w:r>
      <w:r w:rsidR="00E873C3" w:rsidRPr="00C109CF">
        <w:rPr>
          <w:b/>
        </w:rPr>
        <w:t>.</w:t>
      </w:r>
      <w:r w:rsidRPr="00C109CF">
        <w:rPr>
          <w:b/>
        </w:rPr>
        <w:t xml:space="preserve"> §</w:t>
      </w:r>
    </w:p>
    <w:p w:rsidR="00CA31F9" w:rsidRPr="00C109CF" w:rsidRDefault="00CA31F9" w:rsidP="0009730C">
      <w:pPr>
        <w:jc w:val="center"/>
        <w:rPr>
          <w:b/>
        </w:rPr>
      </w:pPr>
    </w:p>
    <w:p w:rsidR="00E873C3" w:rsidRPr="00C109CF" w:rsidRDefault="00E873C3" w:rsidP="00324A8F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</w:pPr>
      <w:r w:rsidRPr="00C109CF">
        <w:t>A költségvetési többlet felhasználására képviselő-testületi döntést követően kerülhet sor.</w:t>
      </w:r>
    </w:p>
    <w:p w:rsidR="00E95990" w:rsidRPr="00C109CF" w:rsidRDefault="00E873C3" w:rsidP="00293C7D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C109CF">
        <w:t xml:space="preserve">A költségvetési </w:t>
      </w:r>
      <w:r w:rsidR="00293C7D" w:rsidRPr="00C109CF">
        <w:t xml:space="preserve">rendeletben a működési </w:t>
      </w:r>
      <w:r w:rsidRPr="00C109CF">
        <w:t>hiány összege 0 Ft</w:t>
      </w:r>
      <w:r w:rsidR="00E95990" w:rsidRPr="00C109CF">
        <w:t>.</w:t>
      </w:r>
    </w:p>
    <w:p w:rsidR="00CA31F9" w:rsidRDefault="00E873C3" w:rsidP="00B520B3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C109CF">
        <w:t>Az év közbeni költségvetési hiány belső finanszír</w:t>
      </w:r>
      <w:r w:rsidR="00CD3DF6" w:rsidRPr="00C109CF">
        <w:t>ozására az előző évi k</w:t>
      </w:r>
      <w:r w:rsidR="00AF1D14" w:rsidRPr="00C109CF">
        <w:t>ö</w:t>
      </w:r>
      <w:r w:rsidR="00E7484F" w:rsidRPr="00C109CF">
        <w:t xml:space="preserve">telezettségekkel nem terhelt </w:t>
      </w:r>
      <w:r w:rsidRPr="00C109CF">
        <w:t>m</w:t>
      </w:r>
      <w:r w:rsidR="00E7484F" w:rsidRPr="00C109CF">
        <w:t xml:space="preserve">aradványból év közbeni </w:t>
      </w:r>
      <w:r w:rsidRPr="00C109CF">
        <w:t>módosítással igénybe vehető</w:t>
      </w:r>
      <w:r w:rsidR="007028F9" w:rsidRPr="00C109CF">
        <w:t>.</w:t>
      </w:r>
      <w:r w:rsidRPr="00C109CF">
        <w:t xml:space="preserve"> </w:t>
      </w:r>
    </w:p>
    <w:p w:rsidR="00293C7D" w:rsidRPr="00C109CF" w:rsidRDefault="007028F9" w:rsidP="00CA31F9">
      <w:pPr>
        <w:tabs>
          <w:tab w:val="left" w:pos="360"/>
        </w:tabs>
        <w:jc w:val="both"/>
      </w:pPr>
      <w:r w:rsidRPr="00C109CF">
        <w:t>J</w:t>
      </w:r>
      <w:r w:rsidR="00E873C3" w:rsidRPr="00C109CF">
        <w:t>elen költs</w:t>
      </w:r>
      <w:r w:rsidR="00E7484F" w:rsidRPr="00C109CF">
        <w:t xml:space="preserve">égvetési rendelet előző évi </w:t>
      </w:r>
      <w:r w:rsidR="00E873C3" w:rsidRPr="00C109CF">
        <w:t>maradvány igénybevételét tartalmazza</w:t>
      </w:r>
      <w:r w:rsidR="00B520B3">
        <w:t xml:space="preserve"> </w:t>
      </w:r>
      <w:r w:rsidR="00043185">
        <w:t>4.702.650</w:t>
      </w:r>
      <w:r w:rsidR="00B520B3">
        <w:t xml:space="preserve"> Ft összegben</w:t>
      </w:r>
      <w:r w:rsidR="00E873C3" w:rsidRPr="00C109CF">
        <w:t xml:space="preserve">. </w:t>
      </w:r>
      <w:r w:rsidR="0011689D" w:rsidRPr="00C109CF">
        <w:t>Saját bevétel hiányában a</w:t>
      </w:r>
      <w:r w:rsidR="00E873C3" w:rsidRPr="00C109CF">
        <w:t xml:space="preserve"> további költségvetési hiány külső finanszírozása hitelfelvétellel</w:t>
      </w:r>
      <w:r w:rsidR="001A4A7A" w:rsidRPr="00C109CF">
        <w:t xml:space="preserve"> vagy ingatlan értékesítéssel</w:t>
      </w:r>
      <w:r w:rsidR="00E873C3" w:rsidRPr="00C109CF">
        <w:t xml:space="preserve"> biztosítható, mely csak képviselő-testültei döntéssel vehető igénybe. </w:t>
      </w:r>
    </w:p>
    <w:p w:rsidR="00E873C3" w:rsidRPr="00C109CF" w:rsidRDefault="00E7484F" w:rsidP="00324A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C109CF">
        <w:t>A</w:t>
      </w:r>
      <w:r w:rsidR="00E873C3" w:rsidRPr="00C109CF">
        <w:t xml:space="preserve"> költségvetés </w:t>
      </w:r>
      <w:r w:rsidR="00043185">
        <w:t>0</w:t>
      </w:r>
      <w:r w:rsidR="00B9446D" w:rsidRPr="00C109CF">
        <w:t xml:space="preserve"> </w:t>
      </w:r>
      <w:r w:rsidR="00CD3DF6" w:rsidRPr="00C109CF">
        <w:t>Ft tartalékot, ezen belü</w:t>
      </w:r>
      <w:r w:rsidR="002C71A7" w:rsidRPr="00C109CF">
        <w:t>l</w:t>
      </w:r>
      <w:r w:rsidR="00B9446D" w:rsidRPr="00C109CF">
        <w:t xml:space="preserve"> </w:t>
      </w:r>
      <w:r w:rsidR="00043185">
        <w:t xml:space="preserve">0 </w:t>
      </w:r>
      <w:r w:rsidR="009E504B" w:rsidRPr="00C109CF">
        <w:t xml:space="preserve">Ft általános tartalékot, illetve </w:t>
      </w:r>
      <w:r w:rsidR="00C81C01" w:rsidRPr="00C109CF">
        <w:t>0</w:t>
      </w:r>
      <w:r w:rsidR="00B9446D" w:rsidRPr="00C109CF">
        <w:t xml:space="preserve"> </w:t>
      </w:r>
      <w:r w:rsidRPr="00C109CF">
        <w:t>Ft</w:t>
      </w:r>
      <w:r w:rsidR="009E504B" w:rsidRPr="00C109CF">
        <w:t xml:space="preserve"> céltartalékot, ezen belül</w:t>
      </w:r>
      <w:r w:rsidRPr="00C109CF">
        <w:t xml:space="preserve"> </w:t>
      </w:r>
      <w:r w:rsidR="00043185">
        <w:t>0</w:t>
      </w:r>
      <w:r w:rsidR="001274C6" w:rsidRPr="00C109CF">
        <w:t xml:space="preserve"> </w:t>
      </w:r>
      <w:r w:rsidR="009E504B" w:rsidRPr="00C109CF">
        <w:t xml:space="preserve">Ft </w:t>
      </w:r>
      <w:r w:rsidRPr="00C109CF">
        <w:t xml:space="preserve">működési célú </w:t>
      </w:r>
      <w:r w:rsidR="00CD3DF6" w:rsidRPr="00C109CF">
        <w:t>cél</w:t>
      </w:r>
      <w:r w:rsidRPr="00C109CF">
        <w:t>tartalékot</w:t>
      </w:r>
      <w:r w:rsidR="002C71A7" w:rsidRPr="00C109CF">
        <w:t xml:space="preserve"> és</w:t>
      </w:r>
      <w:r w:rsidR="002C6713" w:rsidRPr="00C109CF">
        <w:t xml:space="preserve"> 0</w:t>
      </w:r>
      <w:r w:rsidR="00B9446D" w:rsidRPr="00C109CF">
        <w:t xml:space="preserve"> </w:t>
      </w:r>
      <w:r w:rsidR="00CD3DF6" w:rsidRPr="00C109CF">
        <w:t xml:space="preserve">Ft felhalmozási célú céltartalékot </w:t>
      </w:r>
      <w:r w:rsidRPr="00C109CF">
        <w:t>t</w:t>
      </w:r>
      <w:r w:rsidR="00E873C3" w:rsidRPr="00C109CF">
        <w:t xml:space="preserve">artalmaz. </w:t>
      </w:r>
    </w:p>
    <w:p w:rsidR="00E95990" w:rsidRPr="00C109CF" w:rsidRDefault="00E873C3" w:rsidP="00324A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C109CF">
        <w:t xml:space="preserve">Az önkormányzat intézményi társulásban </w:t>
      </w:r>
      <w:r w:rsidR="00113625" w:rsidRPr="00C109CF">
        <w:t xml:space="preserve">nem lát el </w:t>
      </w:r>
      <w:r w:rsidRPr="00C109CF">
        <w:t>felad</w:t>
      </w:r>
      <w:r w:rsidR="00113625" w:rsidRPr="00C109CF">
        <w:t>atot.</w:t>
      </w:r>
    </w:p>
    <w:p w:rsidR="008D0077" w:rsidRPr="00C109CF" w:rsidRDefault="008D0077" w:rsidP="00324A8F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</w:pPr>
      <w:r w:rsidRPr="00C109CF">
        <w:t>Az önkormányzat és intézmény</w:t>
      </w:r>
      <w:r w:rsidR="007F3822" w:rsidRPr="00C109CF">
        <w:t>e</w:t>
      </w:r>
      <w:r w:rsidR="007028F9" w:rsidRPr="00C109CF">
        <w:t xml:space="preserve"> </w:t>
      </w:r>
      <w:r w:rsidRPr="00C109CF">
        <w:t>vállalkozási tevékenységet nem folytat.</w:t>
      </w:r>
    </w:p>
    <w:p w:rsidR="00E95990" w:rsidRDefault="00E95990" w:rsidP="0009730C">
      <w:pPr>
        <w:jc w:val="center"/>
        <w:rPr>
          <w:b/>
        </w:rPr>
      </w:pPr>
    </w:p>
    <w:p w:rsidR="00574873" w:rsidRPr="00574873" w:rsidRDefault="00574873" w:rsidP="00574873">
      <w:pPr>
        <w:jc w:val="center"/>
      </w:pPr>
      <w:r w:rsidRPr="00C109CF">
        <w:t>Létszámgazdálkodás</w:t>
      </w:r>
    </w:p>
    <w:p w:rsidR="00CA31F9" w:rsidRPr="00C109CF" w:rsidRDefault="00395FE7" w:rsidP="00574873">
      <w:pPr>
        <w:jc w:val="center"/>
        <w:rPr>
          <w:b/>
        </w:rPr>
      </w:pPr>
      <w:r w:rsidRPr="00C109CF">
        <w:rPr>
          <w:b/>
        </w:rPr>
        <w:t>8</w:t>
      </w:r>
      <w:r w:rsidR="00A67B8F" w:rsidRPr="00C109CF">
        <w:rPr>
          <w:b/>
        </w:rPr>
        <w:t>. §</w:t>
      </w:r>
    </w:p>
    <w:p w:rsidR="00CA31F9" w:rsidRPr="00C109CF" w:rsidRDefault="00CA31F9" w:rsidP="009F54F2">
      <w:pPr>
        <w:jc w:val="center"/>
      </w:pPr>
    </w:p>
    <w:p w:rsidR="00043185" w:rsidRPr="00C109CF" w:rsidRDefault="00E873C3" w:rsidP="00574873">
      <w:pPr>
        <w:jc w:val="both"/>
      </w:pPr>
      <w:r w:rsidRPr="00C109CF">
        <w:t>Az önkormányzat</w:t>
      </w:r>
      <w:r w:rsidR="00F31462" w:rsidRPr="00C109CF">
        <w:t xml:space="preserve"> és intézmé</w:t>
      </w:r>
      <w:r w:rsidR="00B763F3" w:rsidRPr="00C109CF">
        <w:t>nye</w:t>
      </w:r>
      <w:r w:rsidR="0020037D">
        <w:t>i</w:t>
      </w:r>
      <w:r w:rsidR="00B763F3" w:rsidRPr="00C109CF">
        <w:t xml:space="preserve"> </w:t>
      </w:r>
      <w:bookmarkStart w:id="7" w:name="OLE_LINK363"/>
      <w:bookmarkStart w:id="8" w:name="OLE_LINK364"/>
      <w:r w:rsidR="00C81C01" w:rsidRPr="00C109CF">
        <w:t>20</w:t>
      </w:r>
      <w:r w:rsidR="00BA4532" w:rsidRPr="00C109CF">
        <w:t>2</w:t>
      </w:r>
      <w:r w:rsidR="00730252">
        <w:t>2</w:t>
      </w:r>
      <w:r w:rsidR="006475A5" w:rsidRPr="00C109CF">
        <w:t>. évi</w:t>
      </w:r>
      <w:r w:rsidR="00B763F3" w:rsidRPr="00C109CF">
        <w:t xml:space="preserve"> létszám előirányzat</w:t>
      </w:r>
      <w:bookmarkEnd w:id="7"/>
      <w:bookmarkEnd w:id="8"/>
      <w:r w:rsidR="0020037D">
        <w:t>át a 1</w:t>
      </w:r>
      <w:r w:rsidR="00043185">
        <w:t>8</w:t>
      </w:r>
      <w:r w:rsidR="0020037D">
        <w:t>. melléklet tartalmazza</w:t>
      </w:r>
      <w:r w:rsidRPr="00C109CF">
        <w:t xml:space="preserve">: </w:t>
      </w:r>
      <w:r w:rsidR="00574873">
        <w:br/>
      </w:r>
      <w:r w:rsidR="00043185">
        <w:t>Kenderes Város</w:t>
      </w:r>
      <w:r w:rsidR="00495C0F">
        <w:t>i</w:t>
      </w:r>
      <w:r w:rsidR="00574873">
        <w:t xml:space="preserve"> Önkormányzat </w:t>
      </w:r>
      <w:r w:rsidR="00043185">
        <w:t>99 fő</w:t>
      </w:r>
      <w:r w:rsidR="00574873">
        <w:br/>
      </w:r>
      <w:r w:rsidR="00495C0F">
        <w:t>Városi K</w:t>
      </w:r>
      <w:r w:rsidR="00043185">
        <w:t>önyvtár</w:t>
      </w:r>
      <w:r w:rsidR="00495C0F">
        <w:t xml:space="preserve"> Kenderes</w:t>
      </w:r>
      <w:r w:rsidR="00574873">
        <w:t xml:space="preserve"> </w:t>
      </w:r>
      <w:r w:rsidR="00043185">
        <w:t>3 fő</w:t>
      </w:r>
      <w:r w:rsidR="00574873">
        <w:br/>
        <w:t xml:space="preserve">Móricz Zsigmond Művelődési Ház </w:t>
      </w:r>
      <w:r w:rsidR="00043185">
        <w:t>6 fő</w:t>
      </w:r>
      <w:r w:rsidR="00574873">
        <w:br/>
      </w:r>
      <w:r w:rsidR="00043185">
        <w:t>Kenderesi Gondo</w:t>
      </w:r>
      <w:r w:rsidR="00574873">
        <w:t xml:space="preserve">zási Központ </w:t>
      </w:r>
      <w:r w:rsidR="00043185">
        <w:t>24 fő</w:t>
      </w:r>
      <w:r w:rsidR="00574873">
        <w:br/>
      </w:r>
      <w:r w:rsidR="00043185">
        <w:t>K</w:t>
      </w:r>
      <w:r w:rsidR="00574873">
        <w:t xml:space="preserve">enderesi Polgármesteri Hivatal </w:t>
      </w:r>
      <w:r w:rsidR="00043185">
        <w:t>17 fő</w:t>
      </w:r>
      <w:r w:rsidR="00574873">
        <w:br/>
      </w:r>
      <w:r w:rsidR="00495C0F">
        <w:t xml:space="preserve">Kenderes </w:t>
      </w:r>
      <w:r w:rsidR="00574873">
        <w:t xml:space="preserve">Városgazdálkodás </w:t>
      </w:r>
      <w:r w:rsidR="00043185">
        <w:t>10 fő</w:t>
      </w:r>
    </w:p>
    <w:p w:rsidR="00A8465D" w:rsidRDefault="00A8465D" w:rsidP="00324A8F">
      <w:pPr>
        <w:jc w:val="both"/>
      </w:pPr>
    </w:p>
    <w:p w:rsidR="00574873" w:rsidRPr="00C109CF" w:rsidRDefault="00574873" w:rsidP="00574873">
      <w:pPr>
        <w:jc w:val="center"/>
      </w:pPr>
      <w:r w:rsidRPr="00C109CF">
        <w:t>A 202</w:t>
      </w:r>
      <w:r>
        <w:t>2</w:t>
      </w:r>
      <w:r w:rsidRPr="00C109CF">
        <w:t>. évi költségvetés végrehajtásának szabályai</w:t>
      </w:r>
    </w:p>
    <w:p w:rsidR="00E873C3" w:rsidRPr="00C109CF" w:rsidRDefault="00A67B8F" w:rsidP="00324A8F">
      <w:pPr>
        <w:jc w:val="center"/>
        <w:rPr>
          <w:b/>
        </w:rPr>
      </w:pPr>
      <w:r w:rsidRPr="00C109CF">
        <w:rPr>
          <w:b/>
        </w:rPr>
        <w:t>9. §</w:t>
      </w:r>
    </w:p>
    <w:p w:rsidR="00CA31F9" w:rsidRPr="00C109CF" w:rsidRDefault="00CA31F9" w:rsidP="00324A8F">
      <w:pPr>
        <w:jc w:val="center"/>
      </w:pPr>
    </w:p>
    <w:p w:rsidR="00E873C3" w:rsidRPr="00C109CF" w:rsidRDefault="00502084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 xml:space="preserve">A </w:t>
      </w:r>
      <w:r w:rsidR="00E873C3" w:rsidRPr="00C109CF">
        <w:t>költségvetési szervek esetében a tervezett saját bevétel elmaradása nem vonhatja maga után a</w:t>
      </w:r>
      <w:r w:rsidR="00FC01B2" w:rsidRPr="00C109CF">
        <w:t>z</w:t>
      </w:r>
      <w:r w:rsidR="00E873C3" w:rsidRPr="00C109CF">
        <w:t xml:space="preserve"> intézményi finanszírozás növekedését, a bevételi k</w:t>
      </w:r>
      <w:r w:rsidR="00EA37E7" w:rsidRPr="00C109CF">
        <w:t>i</w:t>
      </w:r>
      <w:r w:rsidR="00E873C3" w:rsidRPr="00C109CF">
        <w:t xml:space="preserve">esést a </w:t>
      </w:r>
      <w:r w:rsidR="008B0AAA" w:rsidRPr="00C109CF">
        <w:t>kiadások csökkentésével kell ell</w:t>
      </w:r>
      <w:r w:rsidR="00E873C3" w:rsidRPr="00C109CF">
        <w:t xml:space="preserve">ensúlyozni. </w:t>
      </w:r>
      <w:r w:rsidR="00A22D19" w:rsidRPr="00C109CF">
        <w:rPr>
          <w:bCs/>
        </w:rPr>
        <w:t>A bevételi előirányzatok a pályázati pénzeszközök kivételével kizárólag azok túlteljesítése esetén növelhetők, és a költségvetési bevételek tervezettől történő elmaradása esetén azokat csökkenteni kell.</w:t>
      </w:r>
      <w:r w:rsidR="00E543C5" w:rsidRPr="00C109CF">
        <w:rPr>
          <w:bCs/>
        </w:rPr>
        <w:t xml:space="preserve"> A bevételkiesést a kiadások csökkentésével kell egyensúlyozni.</w:t>
      </w:r>
    </w:p>
    <w:p w:rsidR="00E873C3" w:rsidRPr="00C109CF" w:rsidRDefault="006F22F8" w:rsidP="00324A8F">
      <w:pPr>
        <w:numPr>
          <w:ilvl w:val="0"/>
          <w:numId w:val="5"/>
        </w:numPr>
        <w:tabs>
          <w:tab w:val="clear" w:pos="765"/>
          <w:tab w:val="left" w:pos="0"/>
        </w:tabs>
        <w:ind w:left="0" w:firstLine="0"/>
        <w:jc w:val="both"/>
      </w:pPr>
      <w:r w:rsidRPr="00C109CF">
        <w:t xml:space="preserve">A </w:t>
      </w:r>
      <w:r w:rsidR="00E873C3" w:rsidRPr="00C109CF">
        <w:t>költségvetési szervek a jóváhagyott kiemelt előirányzatok</w:t>
      </w:r>
      <w:r w:rsidR="00524D78" w:rsidRPr="00C109CF">
        <w:t>on belül kötelesek gazdálkodni.</w:t>
      </w:r>
    </w:p>
    <w:p w:rsidR="00E873C3" w:rsidRPr="00C109CF" w:rsidRDefault="00E873C3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 xml:space="preserve">A költségvetési szervek vezetői kötelesek az állami támogatásokhoz kapcsolódó mutatószámok alapdokumentumait és elszámolásait vezetni, azok adatszolgáltatásáért </w:t>
      </w:r>
      <w:r w:rsidRPr="00C109CF">
        <w:lastRenderedPageBreak/>
        <w:t>felelősséggel tartoznak. A mutatószámok a tervezetthez képest történő csökkenése esetén a költségvetési szerv vezetője köteleses a polgármestert tájékoztatni és haladéktalanul intézkedni a kiadások ehhez kapcsolódó csökkentése érdekében. A központi költségvetés részére történő visszafizetési kötelezettség teljes</w:t>
      </w:r>
      <w:r w:rsidR="001B3206" w:rsidRPr="00C109CF">
        <w:t>ítése érdekében a 20</w:t>
      </w:r>
      <w:r w:rsidR="00936DAC" w:rsidRPr="00C109CF">
        <w:t>2</w:t>
      </w:r>
      <w:r w:rsidR="00730252">
        <w:t>1</w:t>
      </w:r>
      <w:r w:rsidR="00DD7755" w:rsidRPr="00C109CF">
        <w:t xml:space="preserve">. évi </w:t>
      </w:r>
      <w:r w:rsidRPr="00C109CF">
        <w:t xml:space="preserve">maradvány bevételi többletet képező része is a visszafizetés forrásául szolgál a kiadási előirányzat maradványon felül. </w:t>
      </w:r>
    </w:p>
    <w:p w:rsidR="00E873C3" w:rsidRPr="00C109CF" w:rsidRDefault="00EA356D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>A</w:t>
      </w:r>
      <w:r w:rsidR="00E873C3" w:rsidRPr="00C109CF">
        <w:t xml:space="preserve"> kiadásokban </w:t>
      </w:r>
      <w:bookmarkStart w:id="9" w:name="OLE_LINK212"/>
      <w:bookmarkStart w:id="10" w:name="OLE_LINK213"/>
      <w:r w:rsidR="00E873C3" w:rsidRPr="00C109CF">
        <w:t>többlet költségvetési kihatással járó kötelezettség csak a képviselő-testül</w:t>
      </w:r>
      <w:r w:rsidRPr="00C109CF">
        <w:t>et határozatával engedélyezhető, forrás feltüntetése nélkül előterjesztés nem kerülhet napirendre</w:t>
      </w:r>
      <w:r w:rsidR="00E543C5" w:rsidRPr="00C109CF">
        <w:t>, határozat nem hozható</w:t>
      </w:r>
      <w:r w:rsidRPr="00C109CF">
        <w:t>.</w:t>
      </w:r>
      <w:r w:rsidR="00E873C3" w:rsidRPr="00C109CF">
        <w:t xml:space="preserve"> A bevételi előirányzaton felüli többletbevétel képviselő-testületi döntés alapján használható fel.</w:t>
      </w:r>
      <w:bookmarkEnd w:id="9"/>
      <w:bookmarkEnd w:id="10"/>
    </w:p>
    <w:p w:rsidR="00E873C3" w:rsidRPr="00C109CF" w:rsidRDefault="00E873C3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 xml:space="preserve">Az Önkormányzat képviselő-testülete által – támogatási megállapodás alapján – biztosított, különféle szervezetek részére nyújtott pénzeszköz átadások elszámolási kötelezettséggel juttathatók, a rendeltetésszerű felhasználásáról el kell számolni. </w:t>
      </w:r>
      <w:r w:rsidR="00EA356D" w:rsidRPr="00C109CF">
        <w:t>Csak az elszámolást követően nyújtható újabb támogatás.</w:t>
      </w:r>
    </w:p>
    <w:p w:rsidR="00E873C3" w:rsidRPr="00C109CF" w:rsidRDefault="00E873C3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>A képviselő-testület felhatalmazza a polgármestert, hogy a likviditástól függően a szabad pénzeszközt a számlavezető pén</w:t>
      </w:r>
      <w:r w:rsidR="001B650F" w:rsidRPr="00C109CF">
        <w:t>zintézetnél éven belül lekösse, olyan mértékben, ami nem veszélyezteti az önkormányzat gazdálkodását.</w:t>
      </w:r>
    </w:p>
    <w:p w:rsidR="00E873C3" w:rsidRPr="00C109CF" w:rsidRDefault="00E873C3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 xml:space="preserve">A képviselő-testület a </w:t>
      </w:r>
      <w:r w:rsidR="00FA551D" w:rsidRPr="00C109CF">
        <w:t>közszolgálati t</w:t>
      </w:r>
      <w:r w:rsidRPr="00C109CF">
        <w:t xml:space="preserve">isztviselők illetményalapját </w:t>
      </w:r>
      <w:r w:rsidR="00D9324B" w:rsidRPr="00C109CF">
        <w:t>20</w:t>
      </w:r>
      <w:r w:rsidR="00936DAC" w:rsidRPr="00C109CF">
        <w:t>2</w:t>
      </w:r>
      <w:r w:rsidR="00730252">
        <w:t>2</w:t>
      </w:r>
      <w:r w:rsidR="00D9324B" w:rsidRPr="00C109CF">
        <w:t xml:space="preserve">. évre vonatkozóan </w:t>
      </w:r>
      <w:r w:rsidR="00365813">
        <w:t>46.</w:t>
      </w:r>
      <w:r w:rsidR="00F365B5">
        <w:t>380</w:t>
      </w:r>
      <w:r w:rsidRPr="00C109CF">
        <w:t xml:space="preserve"> Ft-ban állapítja meg. </w:t>
      </w:r>
      <w:r w:rsidR="00E543C5" w:rsidRPr="00C109CF">
        <w:t xml:space="preserve">A képviselő-testület a köztisztviselők részére bruttó </w:t>
      </w:r>
      <w:r w:rsidR="00365813">
        <w:t>400.000</w:t>
      </w:r>
      <w:r w:rsidR="00E543C5" w:rsidRPr="00C109CF">
        <w:t xml:space="preserve"> Ft </w:t>
      </w:r>
      <w:proofErr w:type="spellStart"/>
      <w:r w:rsidR="00E543C5" w:rsidRPr="00C109CF">
        <w:t>cafetéria</w:t>
      </w:r>
      <w:proofErr w:type="spellEnd"/>
      <w:r w:rsidR="00E543C5" w:rsidRPr="00C109CF">
        <w:t xml:space="preserve"> keretet állapít meg.</w:t>
      </w:r>
    </w:p>
    <w:p w:rsidR="001B623B" w:rsidRPr="00C109CF" w:rsidRDefault="00E873C3" w:rsidP="00324A8F">
      <w:pPr>
        <w:numPr>
          <w:ilvl w:val="0"/>
          <w:numId w:val="5"/>
        </w:numPr>
        <w:tabs>
          <w:tab w:val="clear" w:pos="765"/>
        </w:tabs>
        <w:ind w:left="0" w:firstLine="0"/>
        <w:jc w:val="both"/>
      </w:pPr>
      <w:r w:rsidRPr="00C109CF">
        <w:t>A költségvetési szervek vezetői</w:t>
      </w:r>
      <w:r w:rsidR="00301682" w:rsidRPr="00C109CF">
        <w:t xml:space="preserve"> </w:t>
      </w:r>
      <w:r w:rsidRPr="00C109CF">
        <w:t xml:space="preserve">kötelesek a takarékos gazdálkodásra törekedni, mely magába foglalja a költségvetési kiadások kiemelt előirányzatainak betartását. Kötelezettségvállalásra csak a </w:t>
      </w:r>
      <w:r w:rsidR="005853E8" w:rsidRPr="00C109CF">
        <w:t>költségvetési szerv vezetőjének</w:t>
      </w:r>
      <w:r w:rsidRPr="00C109CF">
        <w:t xml:space="preserve"> jóváhagyását követően kerülhet sor. Be nem tartása esetén a felelősségre vonásról a munkáltatói jogkör gyakorlója dönt. </w:t>
      </w:r>
    </w:p>
    <w:p w:rsidR="00E873C3" w:rsidRPr="00C109CF" w:rsidRDefault="00822A61" w:rsidP="00324A8F">
      <w:pPr>
        <w:jc w:val="both"/>
      </w:pPr>
      <w:r w:rsidRPr="00C109CF">
        <w:t>(9</w:t>
      </w:r>
      <w:r w:rsidR="00E873C3" w:rsidRPr="00C109CF">
        <w:t xml:space="preserve">) </w:t>
      </w:r>
      <w:r w:rsidR="00E873C3" w:rsidRPr="00C109CF">
        <w:tab/>
        <w:t>Az év közbeni jogszabályváltozásokból adódó költségvetést érintő kihatásokról, többlet kiadásokról, illetve azok fedezetéről a képviselő-testület a szükséges rende</w:t>
      </w:r>
      <w:r w:rsidRPr="00C109CF">
        <w:t>letmódosítást</w:t>
      </w:r>
      <w:r w:rsidR="00E873C3" w:rsidRPr="00C109CF">
        <w:t xml:space="preserve"> megtárgyalja. </w:t>
      </w:r>
    </w:p>
    <w:p w:rsidR="00E543C5" w:rsidRDefault="00E543C5" w:rsidP="00324A8F">
      <w:pPr>
        <w:jc w:val="both"/>
      </w:pPr>
      <w:r w:rsidRPr="00C109CF">
        <w:t>(10) Az Önkormányzat önként vállalt feladatokat nem lát el.</w:t>
      </w:r>
    </w:p>
    <w:p w:rsidR="00F5081B" w:rsidRPr="00F5081B" w:rsidRDefault="00F5081B" w:rsidP="00F5081B">
      <w:pPr>
        <w:jc w:val="both"/>
      </w:pPr>
      <w:r w:rsidRPr="00F5081B">
        <w:t xml:space="preserve">(11) </w:t>
      </w:r>
      <w:r w:rsidRPr="00F5081B">
        <w:rPr>
          <w:color w:val="000000"/>
        </w:rPr>
        <w:t xml:space="preserve">Kenderes Városi  Önkormányzat Polgármestere </w:t>
      </w:r>
      <w:r w:rsidR="00574873">
        <w:rPr>
          <w:color w:val="000000"/>
        </w:rPr>
        <w:t>(továbbiakban: Polgármester)  </w:t>
      </w:r>
      <w:r w:rsidRPr="00F5081B">
        <w:rPr>
          <w:color w:val="000000"/>
        </w:rPr>
        <w:t>1 000 000 Ft értékhatárig jogosult dönteni az előre nem látható, ezért a költségvetésben nem szereplő, év közben keletkezett forrás felhasználásról. A Polgármester a forrás felhasználására vonatkozó döntéséről a következő képviselő-testületi ülésen   tájékoztatja a képviselő-testületet.</w:t>
      </w:r>
    </w:p>
    <w:p w:rsidR="00F5081B" w:rsidRPr="00C109CF" w:rsidRDefault="00F5081B" w:rsidP="00324A8F">
      <w:pPr>
        <w:jc w:val="both"/>
      </w:pPr>
    </w:p>
    <w:p w:rsidR="00A8465D" w:rsidRPr="00C109CF" w:rsidRDefault="00A8465D" w:rsidP="0099102F">
      <w:pPr>
        <w:jc w:val="both"/>
      </w:pPr>
    </w:p>
    <w:p w:rsidR="00E873C3" w:rsidRDefault="0009730C" w:rsidP="00324A8F">
      <w:pPr>
        <w:ind w:left="360"/>
        <w:jc w:val="center"/>
        <w:rPr>
          <w:b/>
        </w:rPr>
      </w:pPr>
      <w:r w:rsidRPr="00C109CF">
        <w:rPr>
          <w:b/>
        </w:rPr>
        <w:t>1</w:t>
      </w:r>
      <w:r w:rsidR="00153D48" w:rsidRPr="00C109CF">
        <w:rPr>
          <w:b/>
        </w:rPr>
        <w:t>0</w:t>
      </w:r>
      <w:r w:rsidR="00E873C3" w:rsidRPr="00C109CF">
        <w:rPr>
          <w:b/>
        </w:rPr>
        <w:t>.</w:t>
      </w:r>
      <w:r w:rsidR="006E1DED" w:rsidRPr="00C109CF">
        <w:rPr>
          <w:b/>
        </w:rPr>
        <w:t xml:space="preserve"> </w:t>
      </w:r>
      <w:r w:rsidR="00E873C3" w:rsidRPr="00C109CF">
        <w:rPr>
          <w:b/>
        </w:rPr>
        <w:t>§</w:t>
      </w:r>
    </w:p>
    <w:p w:rsidR="00CA31F9" w:rsidRPr="00C109CF" w:rsidRDefault="00CA31F9" w:rsidP="00324A8F">
      <w:pPr>
        <w:ind w:left="360"/>
        <w:jc w:val="center"/>
        <w:rPr>
          <w:b/>
        </w:rPr>
      </w:pPr>
    </w:p>
    <w:p w:rsidR="00751C43" w:rsidRPr="00C109CF" w:rsidRDefault="00E873C3" w:rsidP="00324A8F">
      <w:pPr>
        <w:jc w:val="both"/>
      </w:pPr>
      <w:r w:rsidRPr="00C109CF">
        <w:t xml:space="preserve">A rendelet a kihirdetés napján követő napon lép </w:t>
      </w:r>
      <w:r w:rsidR="00AF1D14" w:rsidRPr="00C109CF">
        <w:t>hatályba, de rendelkezése</w:t>
      </w:r>
      <w:r w:rsidR="00456011" w:rsidRPr="00C109CF">
        <w:t>it 20</w:t>
      </w:r>
      <w:r w:rsidR="00936DAC" w:rsidRPr="00C109CF">
        <w:t>2</w:t>
      </w:r>
      <w:r w:rsidR="00730252">
        <w:t>2</w:t>
      </w:r>
      <w:r w:rsidRPr="00C109CF">
        <w:t xml:space="preserve">. január 1-jétől </w:t>
      </w:r>
      <w:r w:rsidR="004C4EA1" w:rsidRPr="00C109CF">
        <w:t xml:space="preserve">(a költségvetési év első napjától) </w:t>
      </w:r>
      <w:r w:rsidRPr="00C109CF">
        <w:t>kell alkalmazni.</w:t>
      </w:r>
      <w:bookmarkEnd w:id="2"/>
      <w:bookmarkEnd w:id="3"/>
    </w:p>
    <w:sectPr w:rsidR="00751C43" w:rsidRPr="00C109CF" w:rsidSect="003517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D2" w:rsidRDefault="00600BD2">
      <w:r>
        <w:separator/>
      </w:r>
    </w:p>
  </w:endnote>
  <w:endnote w:type="continuationSeparator" w:id="0">
    <w:p w:rsidR="00600BD2" w:rsidRDefault="0060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89" w:rsidRDefault="00E95651">
    <w:pPr>
      <w:pStyle w:val="llb"/>
      <w:jc w:val="center"/>
    </w:pPr>
    <w:fldSimple w:instr=" PAGE   \* MERGEFORMAT ">
      <w:r w:rsidR="00A92108">
        <w:rPr>
          <w:noProof/>
        </w:rPr>
        <w:t>3</w:t>
      </w:r>
    </w:fldSimple>
  </w:p>
  <w:p w:rsidR="00B74789" w:rsidRDefault="00B7478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D2" w:rsidRDefault="00600BD2">
      <w:r>
        <w:separator/>
      </w:r>
    </w:p>
  </w:footnote>
  <w:footnote w:type="continuationSeparator" w:id="0">
    <w:p w:rsidR="00600BD2" w:rsidRDefault="00600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350"/>
    <w:multiLevelType w:val="hybridMultilevel"/>
    <w:tmpl w:val="894485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355F"/>
    <w:multiLevelType w:val="hybridMultilevel"/>
    <w:tmpl w:val="7C76164C"/>
    <w:lvl w:ilvl="0" w:tplc="6E785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4CB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C06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B235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560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5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8B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43D11"/>
    <w:multiLevelType w:val="hybridMultilevel"/>
    <w:tmpl w:val="C9E60E28"/>
    <w:lvl w:ilvl="0" w:tplc="279295D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0D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3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EC2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846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BC1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CE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9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AC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32F40"/>
    <w:multiLevelType w:val="hybridMultilevel"/>
    <w:tmpl w:val="DE8AF8D0"/>
    <w:lvl w:ilvl="0" w:tplc="1CB230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B7A17"/>
    <w:multiLevelType w:val="hybridMultilevel"/>
    <w:tmpl w:val="4482A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03C77"/>
    <w:multiLevelType w:val="hybridMultilevel"/>
    <w:tmpl w:val="797283F8"/>
    <w:lvl w:ilvl="0" w:tplc="3416861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F3E1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6C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EF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88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4B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A01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6C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E489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6D3B64"/>
    <w:multiLevelType w:val="hybridMultilevel"/>
    <w:tmpl w:val="49D4D97A"/>
    <w:lvl w:ilvl="0" w:tplc="63760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47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C4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C1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625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A8D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63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62A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CCB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986213"/>
    <w:multiLevelType w:val="hybridMultilevel"/>
    <w:tmpl w:val="91B65826"/>
    <w:lvl w:ilvl="0" w:tplc="EDDA8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D8A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0C84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7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2B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3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CC7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BE3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D59"/>
    <w:rsid w:val="00002E9E"/>
    <w:rsid w:val="0000494F"/>
    <w:rsid w:val="00004A4C"/>
    <w:rsid w:val="00013AB7"/>
    <w:rsid w:val="00020095"/>
    <w:rsid w:val="00021E99"/>
    <w:rsid w:val="00027AD9"/>
    <w:rsid w:val="0003076C"/>
    <w:rsid w:val="00031192"/>
    <w:rsid w:val="00032E68"/>
    <w:rsid w:val="00035221"/>
    <w:rsid w:val="0003538E"/>
    <w:rsid w:val="00040104"/>
    <w:rsid w:val="00042E5B"/>
    <w:rsid w:val="00043185"/>
    <w:rsid w:val="00043280"/>
    <w:rsid w:val="00044658"/>
    <w:rsid w:val="000475E6"/>
    <w:rsid w:val="00050CD9"/>
    <w:rsid w:val="00052FB5"/>
    <w:rsid w:val="00061B2D"/>
    <w:rsid w:val="00062C2F"/>
    <w:rsid w:val="00063BFA"/>
    <w:rsid w:val="00065657"/>
    <w:rsid w:val="00067D0A"/>
    <w:rsid w:val="000762F2"/>
    <w:rsid w:val="0007785A"/>
    <w:rsid w:val="00086487"/>
    <w:rsid w:val="000901A0"/>
    <w:rsid w:val="000922C1"/>
    <w:rsid w:val="000929EA"/>
    <w:rsid w:val="0009573F"/>
    <w:rsid w:val="0009730C"/>
    <w:rsid w:val="000A2416"/>
    <w:rsid w:val="000B1D8D"/>
    <w:rsid w:val="000C4D81"/>
    <w:rsid w:val="000D04B2"/>
    <w:rsid w:val="000D0B37"/>
    <w:rsid w:val="000D0E01"/>
    <w:rsid w:val="000D10B7"/>
    <w:rsid w:val="000D12A6"/>
    <w:rsid w:val="000D1449"/>
    <w:rsid w:val="000D47B4"/>
    <w:rsid w:val="000E0CDB"/>
    <w:rsid w:val="000E141D"/>
    <w:rsid w:val="000E6EA4"/>
    <w:rsid w:val="000F070D"/>
    <w:rsid w:val="000F1275"/>
    <w:rsid w:val="000F23C2"/>
    <w:rsid w:val="000F2768"/>
    <w:rsid w:val="000F422F"/>
    <w:rsid w:val="000F4F7D"/>
    <w:rsid w:val="000F7721"/>
    <w:rsid w:val="0010021A"/>
    <w:rsid w:val="001007AB"/>
    <w:rsid w:val="00107118"/>
    <w:rsid w:val="0011298B"/>
    <w:rsid w:val="00113464"/>
    <w:rsid w:val="00113625"/>
    <w:rsid w:val="0011482C"/>
    <w:rsid w:val="0011689D"/>
    <w:rsid w:val="00117BF9"/>
    <w:rsid w:val="00120347"/>
    <w:rsid w:val="001274C6"/>
    <w:rsid w:val="00132809"/>
    <w:rsid w:val="001471E8"/>
    <w:rsid w:val="001515A9"/>
    <w:rsid w:val="00153563"/>
    <w:rsid w:val="00153D48"/>
    <w:rsid w:val="00155D5D"/>
    <w:rsid w:val="001579A6"/>
    <w:rsid w:val="00157EE9"/>
    <w:rsid w:val="00160460"/>
    <w:rsid w:val="001650AD"/>
    <w:rsid w:val="00166277"/>
    <w:rsid w:val="00180CA3"/>
    <w:rsid w:val="00190510"/>
    <w:rsid w:val="00191EC2"/>
    <w:rsid w:val="00196982"/>
    <w:rsid w:val="001A4A7A"/>
    <w:rsid w:val="001A5E83"/>
    <w:rsid w:val="001A6011"/>
    <w:rsid w:val="001B0BED"/>
    <w:rsid w:val="001B165C"/>
    <w:rsid w:val="001B3206"/>
    <w:rsid w:val="001B623B"/>
    <w:rsid w:val="001B650F"/>
    <w:rsid w:val="001B7414"/>
    <w:rsid w:val="001C193C"/>
    <w:rsid w:val="001C29CD"/>
    <w:rsid w:val="001C4E83"/>
    <w:rsid w:val="001C5662"/>
    <w:rsid w:val="001D369A"/>
    <w:rsid w:val="001D6C6F"/>
    <w:rsid w:val="001D75E9"/>
    <w:rsid w:val="001E0891"/>
    <w:rsid w:val="001E5026"/>
    <w:rsid w:val="001F4409"/>
    <w:rsid w:val="001F6A45"/>
    <w:rsid w:val="0020037D"/>
    <w:rsid w:val="00201E23"/>
    <w:rsid w:val="00201FB8"/>
    <w:rsid w:val="0020581B"/>
    <w:rsid w:val="00211131"/>
    <w:rsid w:val="00213570"/>
    <w:rsid w:val="00213BE7"/>
    <w:rsid w:val="00215978"/>
    <w:rsid w:val="002214A7"/>
    <w:rsid w:val="002249BD"/>
    <w:rsid w:val="00225EA5"/>
    <w:rsid w:val="00230B74"/>
    <w:rsid w:val="0023523E"/>
    <w:rsid w:val="0023688D"/>
    <w:rsid w:val="00244339"/>
    <w:rsid w:val="002455AC"/>
    <w:rsid w:val="00246447"/>
    <w:rsid w:val="00250A71"/>
    <w:rsid w:val="00251F54"/>
    <w:rsid w:val="00252618"/>
    <w:rsid w:val="002541F6"/>
    <w:rsid w:val="002566C7"/>
    <w:rsid w:val="00261F81"/>
    <w:rsid w:val="00262F11"/>
    <w:rsid w:val="002671B3"/>
    <w:rsid w:val="00267B22"/>
    <w:rsid w:val="00270FE1"/>
    <w:rsid w:val="002745FE"/>
    <w:rsid w:val="00280FB8"/>
    <w:rsid w:val="00283F2C"/>
    <w:rsid w:val="002905EF"/>
    <w:rsid w:val="00293C7D"/>
    <w:rsid w:val="00294E08"/>
    <w:rsid w:val="00296BF2"/>
    <w:rsid w:val="002A175C"/>
    <w:rsid w:val="002A2E46"/>
    <w:rsid w:val="002A5366"/>
    <w:rsid w:val="002A6843"/>
    <w:rsid w:val="002B0A6F"/>
    <w:rsid w:val="002B3023"/>
    <w:rsid w:val="002B4E9B"/>
    <w:rsid w:val="002B5139"/>
    <w:rsid w:val="002C242B"/>
    <w:rsid w:val="002C2D9C"/>
    <w:rsid w:val="002C32CD"/>
    <w:rsid w:val="002C6713"/>
    <w:rsid w:val="002C6FC4"/>
    <w:rsid w:val="002C71A7"/>
    <w:rsid w:val="002C7F88"/>
    <w:rsid w:val="002D197F"/>
    <w:rsid w:val="002D4AB4"/>
    <w:rsid w:val="002D556B"/>
    <w:rsid w:val="002D5E8F"/>
    <w:rsid w:val="002D6601"/>
    <w:rsid w:val="002E084E"/>
    <w:rsid w:val="002E3BBF"/>
    <w:rsid w:val="002E5866"/>
    <w:rsid w:val="002E6773"/>
    <w:rsid w:val="002F6925"/>
    <w:rsid w:val="00301682"/>
    <w:rsid w:val="0030396B"/>
    <w:rsid w:val="0030508C"/>
    <w:rsid w:val="00306C95"/>
    <w:rsid w:val="00307F73"/>
    <w:rsid w:val="0031142A"/>
    <w:rsid w:val="00313953"/>
    <w:rsid w:val="00313EEA"/>
    <w:rsid w:val="0031579C"/>
    <w:rsid w:val="00321BCA"/>
    <w:rsid w:val="00323C69"/>
    <w:rsid w:val="00323E1F"/>
    <w:rsid w:val="00324A8F"/>
    <w:rsid w:val="00330C18"/>
    <w:rsid w:val="00334F49"/>
    <w:rsid w:val="0033577D"/>
    <w:rsid w:val="00335780"/>
    <w:rsid w:val="0033627D"/>
    <w:rsid w:val="00344AB5"/>
    <w:rsid w:val="00344D2D"/>
    <w:rsid w:val="003460DE"/>
    <w:rsid w:val="00350ED4"/>
    <w:rsid w:val="00351793"/>
    <w:rsid w:val="003524E1"/>
    <w:rsid w:val="003550DC"/>
    <w:rsid w:val="00356C5C"/>
    <w:rsid w:val="00357A1D"/>
    <w:rsid w:val="00357D52"/>
    <w:rsid w:val="003637A8"/>
    <w:rsid w:val="003639B9"/>
    <w:rsid w:val="00365813"/>
    <w:rsid w:val="003665F0"/>
    <w:rsid w:val="0037695A"/>
    <w:rsid w:val="00384646"/>
    <w:rsid w:val="00385795"/>
    <w:rsid w:val="00390E26"/>
    <w:rsid w:val="003928F7"/>
    <w:rsid w:val="00395FE7"/>
    <w:rsid w:val="00397201"/>
    <w:rsid w:val="003B515F"/>
    <w:rsid w:val="003C0CDF"/>
    <w:rsid w:val="003C2968"/>
    <w:rsid w:val="003D2888"/>
    <w:rsid w:val="003D4454"/>
    <w:rsid w:val="003D532B"/>
    <w:rsid w:val="003D5CED"/>
    <w:rsid w:val="003E08E9"/>
    <w:rsid w:val="003E4452"/>
    <w:rsid w:val="003E476C"/>
    <w:rsid w:val="003E76D2"/>
    <w:rsid w:val="003F71AD"/>
    <w:rsid w:val="00400A39"/>
    <w:rsid w:val="0040296C"/>
    <w:rsid w:val="0040735E"/>
    <w:rsid w:val="00410015"/>
    <w:rsid w:val="00410230"/>
    <w:rsid w:val="004108F7"/>
    <w:rsid w:val="00415836"/>
    <w:rsid w:val="00421B8B"/>
    <w:rsid w:val="00427A1C"/>
    <w:rsid w:val="0043002A"/>
    <w:rsid w:val="004308E6"/>
    <w:rsid w:val="0043123F"/>
    <w:rsid w:val="00435653"/>
    <w:rsid w:val="00436A1C"/>
    <w:rsid w:val="00436D59"/>
    <w:rsid w:val="004531E2"/>
    <w:rsid w:val="0045554F"/>
    <w:rsid w:val="00455680"/>
    <w:rsid w:val="00456011"/>
    <w:rsid w:val="00462166"/>
    <w:rsid w:val="00470825"/>
    <w:rsid w:val="0047187D"/>
    <w:rsid w:val="004758D8"/>
    <w:rsid w:val="00477B4E"/>
    <w:rsid w:val="0048005B"/>
    <w:rsid w:val="00483D5F"/>
    <w:rsid w:val="004921A5"/>
    <w:rsid w:val="00495C0F"/>
    <w:rsid w:val="0049749F"/>
    <w:rsid w:val="004A18F4"/>
    <w:rsid w:val="004A243B"/>
    <w:rsid w:val="004A2F80"/>
    <w:rsid w:val="004A555F"/>
    <w:rsid w:val="004A6A79"/>
    <w:rsid w:val="004A6F56"/>
    <w:rsid w:val="004A788E"/>
    <w:rsid w:val="004B448B"/>
    <w:rsid w:val="004B74AB"/>
    <w:rsid w:val="004C1FD6"/>
    <w:rsid w:val="004C4EA1"/>
    <w:rsid w:val="004C5425"/>
    <w:rsid w:val="004C7195"/>
    <w:rsid w:val="004C7668"/>
    <w:rsid w:val="004D54AF"/>
    <w:rsid w:val="004D63B3"/>
    <w:rsid w:val="004D6824"/>
    <w:rsid w:val="004E0BDC"/>
    <w:rsid w:val="004E43F0"/>
    <w:rsid w:val="004E71FE"/>
    <w:rsid w:val="004E7282"/>
    <w:rsid w:val="004F076E"/>
    <w:rsid w:val="005002C1"/>
    <w:rsid w:val="00502084"/>
    <w:rsid w:val="005077ED"/>
    <w:rsid w:val="005127E4"/>
    <w:rsid w:val="00517CC1"/>
    <w:rsid w:val="00520C04"/>
    <w:rsid w:val="0052135F"/>
    <w:rsid w:val="0052445F"/>
    <w:rsid w:val="00524D78"/>
    <w:rsid w:val="005321A1"/>
    <w:rsid w:val="00533197"/>
    <w:rsid w:val="00540D12"/>
    <w:rsid w:val="00544384"/>
    <w:rsid w:val="005501E0"/>
    <w:rsid w:val="0055186E"/>
    <w:rsid w:val="0055410A"/>
    <w:rsid w:val="00560993"/>
    <w:rsid w:val="005614A1"/>
    <w:rsid w:val="00561881"/>
    <w:rsid w:val="00561FB0"/>
    <w:rsid w:val="005625C9"/>
    <w:rsid w:val="00563778"/>
    <w:rsid w:val="0056600D"/>
    <w:rsid w:val="00567C29"/>
    <w:rsid w:val="005702EE"/>
    <w:rsid w:val="005724E3"/>
    <w:rsid w:val="00574873"/>
    <w:rsid w:val="005824AA"/>
    <w:rsid w:val="0058374D"/>
    <w:rsid w:val="00584BB2"/>
    <w:rsid w:val="005853E8"/>
    <w:rsid w:val="005867B0"/>
    <w:rsid w:val="00587DC9"/>
    <w:rsid w:val="005948D6"/>
    <w:rsid w:val="00597604"/>
    <w:rsid w:val="005976DC"/>
    <w:rsid w:val="005A2227"/>
    <w:rsid w:val="005B17A3"/>
    <w:rsid w:val="005B3166"/>
    <w:rsid w:val="005D1D62"/>
    <w:rsid w:val="005E6263"/>
    <w:rsid w:val="005E631F"/>
    <w:rsid w:val="005F2C5D"/>
    <w:rsid w:val="005F3062"/>
    <w:rsid w:val="005F314D"/>
    <w:rsid w:val="00600BD2"/>
    <w:rsid w:val="00602AB4"/>
    <w:rsid w:val="006053DE"/>
    <w:rsid w:val="00606706"/>
    <w:rsid w:val="00606AFB"/>
    <w:rsid w:val="00607AEA"/>
    <w:rsid w:val="006107A1"/>
    <w:rsid w:val="0061243D"/>
    <w:rsid w:val="00612D9E"/>
    <w:rsid w:val="00616C62"/>
    <w:rsid w:val="00620292"/>
    <w:rsid w:val="00622D24"/>
    <w:rsid w:val="00622F8E"/>
    <w:rsid w:val="0062475A"/>
    <w:rsid w:val="00627968"/>
    <w:rsid w:val="006348AF"/>
    <w:rsid w:val="006372B0"/>
    <w:rsid w:val="00640C43"/>
    <w:rsid w:val="006475A5"/>
    <w:rsid w:val="0065220A"/>
    <w:rsid w:val="00653AA2"/>
    <w:rsid w:val="006556C2"/>
    <w:rsid w:val="006615BB"/>
    <w:rsid w:val="00667611"/>
    <w:rsid w:val="0067356D"/>
    <w:rsid w:val="00677778"/>
    <w:rsid w:val="00677CE3"/>
    <w:rsid w:val="0068037A"/>
    <w:rsid w:val="00682608"/>
    <w:rsid w:val="00684CBE"/>
    <w:rsid w:val="006876FA"/>
    <w:rsid w:val="0069048B"/>
    <w:rsid w:val="00696F47"/>
    <w:rsid w:val="006A0EAF"/>
    <w:rsid w:val="006A4A6A"/>
    <w:rsid w:val="006B45DA"/>
    <w:rsid w:val="006C5CAE"/>
    <w:rsid w:val="006C6E8F"/>
    <w:rsid w:val="006D1FAB"/>
    <w:rsid w:val="006D3501"/>
    <w:rsid w:val="006D67B3"/>
    <w:rsid w:val="006E1DED"/>
    <w:rsid w:val="006E57B3"/>
    <w:rsid w:val="006F22F8"/>
    <w:rsid w:val="006F3858"/>
    <w:rsid w:val="006F4165"/>
    <w:rsid w:val="006F4BEE"/>
    <w:rsid w:val="006F54AB"/>
    <w:rsid w:val="006F5EAB"/>
    <w:rsid w:val="006F66E6"/>
    <w:rsid w:val="0070130C"/>
    <w:rsid w:val="007028F9"/>
    <w:rsid w:val="00702EB8"/>
    <w:rsid w:val="00707D59"/>
    <w:rsid w:val="00712C98"/>
    <w:rsid w:val="00715E1D"/>
    <w:rsid w:val="0071731F"/>
    <w:rsid w:val="007174DC"/>
    <w:rsid w:val="00721CF1"/>
    <w:rsid w:val="007222CD"/>
    <w:rsid w:val="00725562"/>
    <w:rsid w:val="00726E51"/>
    <w:rsid w:val="0072790B"/>
    <w:rsid w:val="00730252"/>
    <w:rsid w:val="00734FD4"/>
    <w:rsid w:val="007355C7"/>
    <w:rsid w:val="00742FE8"/>
    <w:rsid w:val="0074364B"/>
    <w:rsid w:val="00750E50"/>
    <w:rsid w:val="007510B9"/>
    <w:rsid w:val="00751C43"/>
    <w:rsid w:val="00756018"/>
    <w:rsid w:val="00763603"/>
    <w:rsid w:val="00764006"/>
    <w:rsid w:val="00765D6B"/>
    <w:rsid w:val="0076619D"/>
    <w:rsid w:val="007724C4"/>
    <w:rsid w:val="00772977"/>
    <w:rsid w:val="00776742"/>
    <w:rsid w:val="00776D28"/>
    <w:rsid w:val="007800DB"/>
    <w:rsid w:val="00783C61"/>
    <w:rsid w:val="0078659D"/>
    <w:rsid w:val="0078672E"/>
    <w:rsid w:val="00787CBC"/>
    <w:rsid w:val="007905E0"/>
    <w:rsid w:val="007920E9"/>
    <w:rsid w:val="00792EA7"/>
    <w:rsid w:val="00792F3C"/>
    <w:rsid w:val="00793CDA"/>
    <w:rsid w:val="007942B6"/>
    <w:rsid w:val="00796A98"/>
    <w:rsid w:val="007A1F16"/>
    <w:rsid w:val="007A5516"/>
    <w:rsid w:val="007A78FB"/>
    <w:rsid w:val="007B3B39"/>
    <w:rsid w:val="007B613B"/>
    <w:rsid w:val="007B7966"/>
    <w:rsid w:val="007B7EDA"/>
    <w:rsid w:val="007C0DA4"/>
    <w:rsid w:val="007C1653"/>
    <w:rsid w:val="007C5E5D"/>
    <w:rsid w:val="007C62AA"/>
    <w:rsid w:val="007C7291"/>
    <w:rsid w:val="007D3317"/>
    <w:rsid w:val="007D449F"/>
    <w:rsid w:val="007D753E"/>
    <w:rsid w:val="007E389A"/>
    <w:rsid w:val="007F11EF"/>
    <w:rsid w:val="007F3822"/>
    <w:rsid w:val="007F4A05"/>
    <w:rsid w:val="007F5297"/>
    <w:rsid w:val="007F6FF6"/>
    <w:rsid w:val="0080325D"/>
    <w:rsid w:val="00805D7B"/>
    <w:rsid w:val="00806C64"/>
    <w:rsid w:val="00811638"/>
    <w:rsid w:val="00822A61"/>
    <w:rsid w:val="008238C9"/>
    <w:rsid w:val="00824B6F"/>
    <w:rsid w:val="00824F94"/>
    <w:rsid w:val="008250C6"/>
    <w:rsid w:val="00825BE6"/>
    <w:rsid w:val="00831A20"/>
    <w:rsid w:val="00835E61"/>
    <w:rsid w:val="008414B4"/>
    <w:rsid w:val="00841C02"/>
    <w:rsid w:val="00841CD0"/>
    <w:rsid w:val="00844326"/>
    <w:rsid w:val="00846155"/>
    <w:rsid w:val="0084762A"/>
    <w:rsid w:val="00856DF6"/>
    <w:rsid w:val="0086040B"/>
    <w:rsid w:val="008607F6"/>
    <w:rsid w:val="00867607"/>
    <w:rsid w:val="00870959"/>
    <w:rsid w:val="00873EF8"/>
    <w:rsid w:val="00877197"/>
    <w:rsid w:val="0087793E"/>
    <w:rsid w:val="00881FA4"/>
    <w:rsid w:val="008850E5"/>
    <w:rsid w:val="00886796"/>
    <w:rsid w:val="0089322E"/>
    <w:rsid w:val="00894A06"/>
    <w:rsid w:val="008A2715"/>
    <w:rsid w:val="008A3C13"/>
    <w:rsid w:val="008A6E80"/>
    <w:rsid w:val="008B0AAA"/>
    <w:rsid w:val="008B4E2D"/>
    <w:rsid w:val="008B676B"/>
    <w:rsid w:val="008C336E"/>
    <w:rsid w:val="008C34AE"/>
    <w:rsid w:val="008C786A"/>
    <w:rsid w:val="008D0077"/>
    <w:rsid w:val="008D5C8E"/>
    <w:rsid w:val="008E51FC"/>
    <w:rsid w:val="008E69C6"/>
    <w:rsid w:val="008E7174"/>
    <w:rsid w:val="008F11C6"/>
    <w:rsid w:val="008F479C"/>
    <w:rsid w:val="00901615"/>
    <w:rsid w:val="00911B1B"/>
    <w:rsid w:val="00914042"/>
    <w:rsid w:val="00916409"/>
    <w:rsid w:val="00924919"/>
    <w:rsid w:val="00924FF6"/>
    <w:rsid w:val="009254A6"/>
    <w:rsid w:val="009318AE"/>
    <w:rsid w:val="009332D7"/>
    <w:rsid w:val="009344B3"/>
    <w:rsid w:val="00935549"/>
    <w:rsid w:val="00936626"/>
    <w:rsid w:val="00936DAC"/>
    <w:rsid w:val="009373EC"/>
    <w:rsid w:val="0094556A"/>
    <w:rsid w:val="00950B37"/>
    <w:rsid w:val="00950B46"/>
    <w:rsid w:val="00951A1E"/>
    <w:rsid w:val="00954810"/>
    <w:rsid w:val="009629E8"/>
    <w:rsid w:val="0096705F"/>
    <w:rsid w:val="00972CBE"/>
    <w:rsid w:val="009754CC"/>
    <w:rsid w:val="009756BA"/>
    <w:rsid w:val="009801D9"/>
    <w:rsid w:val="00982EA1"/>
    <w:rsid w:val="0098308D"/>
    <w:rsid w:val="00987F06"/>
    <w:rsid w:val="0099054E"/>
    <w:rsid w:val="0099102F"/>
    <w:rsid w:val="00992300"/>
    <w:rsid w:val="00992B29"/>
    <w:rsid w:val="00995334"/>
    <w:rsid w:val="009A5BFE"/>
    <w:rsid w:val="009B03FB"/>
    <w:rsid w:val="009B0FF0"/>
    <w:rsid w:val="009B19FD"/>
    <w:rsid w:val="009B67F0"/>
    <w:rsid w:val="009C031A"/>
    <w:rsid w:val="009C0AAE"/>
    <w:rsid w:val="009C38DD"/>
    <w:rsid w:val="009C3FD9"/>
    <w:rsid w:val="009C720D"/>
    <w:rsid w:val="009C7D3C"/>
    <w:rsid w:val="009D77E2"/>
    <w:rsid w:val="009E307A"/>
    <w:rsid w:val="009E504B"/>
    <w:rsid w:val="009E6404"/>
    <w:rsid w:val="009E696E"/>
    <w:rsid w:val="009F1E56"/>
    <w:rsid w:val="009F54F2"/>
    <w:rsid w:val="009F5EC3"/>
    <w:rsid w:val="00A00068"/>
    <w:rsid w:val="00A035DC"/>
    <w:rsid w:val="00A05963"/>
    <w:rsid w:val="00A119D2"/>
    <w:rsid w:val="00A11B66"/>
    <w:rsid w:val="00A1359A"/>
    <w:rsid w:val="00A16620"/>
    <w:rsid w:val="00A22CCA"/>
    <w:rsid w:val="00A22D19"/>
    <w:rsid w:val="00A26A40"/>
    <w:rsid w:val="00A33AA8"/>
    <w:rsid w:val="00A343DD"/>
    <w:rsid w:val="00A4242E"/>
    <w:rsid w:val="00A42B16"/>
    <w:rsid w:val="00A44FEB"/>
    <w:rsid w:val="00A45CD3"/>
    <w:rsid w:val="00A474CC"/>
    <w:rsid w:val="00A50319"/>
    <w:rsid w:val="00A50DCE"/>
    <w:rsid w:val="00A518D0"/>
    <w:rsid w:val="00A53D08"/>
    <w:rsid w:val="00A619DE"/>
    <w:rsid w:val="00A67B8F"/>
    <w:rsid w:val="00A725C7"/>
    <w:rsid w:val="00A82CD5"/>
    <w:rsid w:val="00A8465D"/>
    <w:rsid w:val="00A84AB4"/>
    <w:rsid w:val="00A86A99"/>
    <w:rsid w:val="00A87FBF"/>
    <w:rsid w:val="00A90FD5"/>
    <w:rsid w:val="00A92108"/>
    <w:rsid w:val="00A942FC"/>
    <w:rsid w:val="00AA422D"/>
    <w:rsid w:val="00AB1BD3"/>
    <w:rsid w:val="00AB25D6"/>
    <w:rsid w:val="00AB2962"/>
    <w:rsid w:val="00AB31AC"/>
    <w:rsid w:val="00AB50FE"/>
    <w:rsid w:val="00AC31A0"/>
    <w:rsid w:val="00AC32A3"/>
    <w:rsid w:val="00AC33EA"/>
    <w:rsid w:val="00AC423C"/>
    <w:rsid w:val="00AC4EB5"/>
    <w:rsid w:val="00AD218B"/>
    <w:rsid w:val="00AD6389"/>
    <w:rsid w:val="00AD7BFC"/>
    <w:rsid w:val="00AE32D2"/>
    <w:rsid w:val="00AE4C3D"/>
    <w:rsid w:val="00AF1D14"/>
    <w:rsid w:val="00AF2A27"/>
    <w:rsid w:val="00AF391F"/>
    <w:rsid w:val="00B02D74"/>
    <w:rsid w:val="00B0468F"/>
    <w:rsid w:val="00B04957"/>
    <w:rsid w:val="00B1008F"/>
    <w:rsid w:val="00B179D5"/>
    <w:rsid w:val="00B20500"/>
    <w:rsid w:val="00B24B4B"/>
    <w:rsid w:val="00B27834"/>
    <w:rsid w:val="00B30439"/>
    <w:rsid w:val="00B34001"/>
    <w:rsid w:val="00B364D5"/>
    <w:rsid w:val="00B37915"/>
    <w:rsid w:val="00B44C53"/>
    <w:rsid w:val="00B46421"/>
    <w:rsid w:val="00B520B3"/>
    <w:rsid w:val="00B546B3"/>
    <w:rsid w:val="00B552F5"/>
    <w:rsid w:val="00B5720F"/>
    <w:rsid w:val="00B61442"/>
    <w:rsid w:val="00B63183"/>
    <w:rsid w:val="00B74789"/>
    <w:rsid w:val="00B763F3"/>
    <w:rsid w:val="00B8096F"/>
    <w:rsid w:val="00B8136D"/>
    <w:rsid w:val="00B81F0E"/>
    <w:rsid w:val="00B91218"/>
    <w:rsid w:val="00B9446D"/>
    <w:rsid w:val="00BA3E54"/>
    <w:rsid w:val="00BA4532"/>
    <w:rsid w:val="00BA4AB1"/>
    <w:rsid w:val="00BA514F"/>
    <w:rsid w:val="00BA6559"/>
    <w:rsid w:val="00BA7106"/>
    <w:rsid w:val="00BA744F"/>
    <w:rsid w:val="00BB0FAA"/>
    <w:rsid w:val="00BB25F2"/>
    <w:rsid w:val="00BB4416"/>
    <w:rsid w:val="00BB4B4D"/>
    <w:rsid w:val="00BB5434"/>
    <w:rsid w:val="00BB607C"/>
    <w:rsid w:val="00BC34B9"/>
    <w:rsid w:val="00BC34D1"/>
    <w:rsid w:val="00BC3613"/>
    <w:rsid w:val="00BC3FCB"/>
    <w:rsid w:val="00BC7665"/>
    <w:rsid w:val="00BD294E"/>
    <w:rsid w:val="00BD2E1C"/>
    <w:rsid w:val="00BD3569"/>
    <w:rsid w:val="00BD7314"/>
    <w:rsid w:val="00BE0107"/>
    <w:rsid w:val="00BE2185"/>
    <w:rsid w:val="00BE287E"/>
    <w:rsid w:val="00BE3322"/>
    <w:rsid w:val="00BE5EBD"/>
    <w:rsid w:val="00BE788B"/>
    <w:rsid w:val="00BF0A31"/>
    <w:rsid w:val="00BF0F1A"/>
    <w:rsid w:val="00BF120B"/>
    <w:rsid w:val="00BF1281"/>
    <w:rsid w:val="00BF186C"/>
    <w:rsid w:val="00BF4746"/>
    <w:rsid w:val="00BF57F7"/>
    <w:rsid w:val="00BF7642"/>
    <w:rsid w:val="00C03AC0"/>
    <w:rsid w:val="00C073D3"/>
    <w:rsid w:val="00C109CF"/>
    <w:rsid w:val="00C1171C"/>
    <w:rsid w:val="00C13576"/>
    <w:rsid w:val="00C159D2"/>
    <w:rsid w:val="00C22BD1"/>
    <w:rsid w:val="00C2434A"/>
    <w:rsid w:val="00C27E57"/>
    <w:rsid w:val="00C3651E"/>
    <w:rsid w:val="00C40293"/>
    <w:rsid w:val="00C433D2"/>
    <w:rsid w:val="00C455A5"/>
    <w:rsid w:val="00C54049"/>
    <w:rsid w:val="00C56363"/>
    <w:rsid w:val="00C611B1"/>
    <w:rsid w:val="00C61C94"/>
    <w:rsid w:val="00C7070F"/>
    <w:rsid w:val="00C7223C"/>
    <w:rsid w:val="00C72ACC"/>
    <w:rsid w:val="00C74B4C"/>
    <w:rsid w:val="00C81C01"/>
    <w:rsid w:val="00C82FB3"/>
    <w:rsid w:val="00C84490"/>
    <w:rsid w:val="00C84C92"/>
    <w:rsid w:val="00C8631F"/>
    <w:rsid w:val="00C905DA"/>
    <w:rsid w:val="00C92CC8"/>
    <w:rsid w:val="00C9708C"/>
    <w:rsid w:val="00CA00DF"/>
    <w:rsid w:val="00CA28AA"/>
    <w:rsid w:val="00CA31F9"/>
    <w:rsid w:val="00CB06A4"/>
    <w:rsid w:val="00CB0D2E"/>
    <w:rsid w:val="00CB3A46"/>
    <w:rsid w:val="00CB4002"/>
    <w:rsid w:val="00CB536D"/>
    <w:rsid w:val="00CB7BA9"/>
    <w:rsid w:val="00CC1245"/>
    <w:rsid w:val="00CC7698"/>
    <w:rsid w:val="00CC7B76"/>
    <w:rsid w:val="00CD3DF6"/>
    <w:rsid w:val="00CF2FEB"/>
    <w:rsid w:val="00CF408A"/>
    <w:rsid w:val="00CF41DF"/>
    <w:rsid w:val="00CF581C"/>
    <w:rsid w:val="00D01087"/>
    <w:rsid w:val="00D04B5F"/>
    <w:rsid w:val="00D1235A"/>
    <w:rsid w:val="00D15709"/>
    <w:rsid w:val="00D22424"/>
    <w:rsid w:val="00D265A4"/>
    <w:rsid w:val="00D30BA9"/>
    <w:rsid w:val="00D30CCB"/>
    <w:rsid w:val="00D33F6E"/>
    <w:rsid w:val="00D3496C"/>
    <w:rsid w:val="00D35D1A"/>
    <w:rsid w:val="00D3682E"/>
    <w:rsid w:val="00D40EF7"/>
    <w:rsid w:val="00D427E2"/>
    <w:rsid w:val="00D55C9D"/>
    <w:rsid w:val="00D57E6C"/>
    <w:rsid w:val="00D60367"/>
    <w:rsid w:val="00D61D78"/>
    <w:rsid w:val="00D6268F"/>
    <w:rsid w:val="00D66FE8"/>
    <w:rsid w:val="00D67CD4"/>
    <w:rsid w:val="00D7781C"/>
    <w:rsid w:val="00D86BD8"/>
    <w:rsid w:val="00D92CA9"/>
    <w:rsid w:val="00D9324B"/>
    <w:rsid w:val="00D94FE3"/>
    <w:rsid w:val="00D962F2"/>
    <w:rsid w:val="00D97320"/>
    <w:rsid w:val="00D97416"/>
    <w:rsid w:val="00DA628A"/>
    <w:rsid w:val="00DB0233"/>
    <w:rsid w:val="00DB3755"/>
    <w:rsid w:val="00DC281D"/>
    <w:rsid w:val="00DC39D7"/>
    <w:rsid w:val="00DC4D07"/>
    <w:rsid w:val="00DC4F58"/>
    <w:rsid w:val="00DC7621"/>
    <w:rsid w:val="00DD0317"/>
    <w:rsid w:val="00DD2857"/>
    <w:rsid w:val="00DD351F"/>
    <w:rsid w:val="00DD7755"/>
    <w:rsid w:val="00DD77A0"/>
    <w:rsid w:val="00DE1A2C"/>
    <w:rsid w:val="00DE6B62"/>
    <w:rsid w:val="00DE7E0E"/>
    <w:rsid w:val="00DF3FE6"/>
    <w:rsid w:val="00DF4328"/>
    <w:rsid w:val="00DF4990"/>
    <w:rsid w:val="00DF796E"/>
    <w:rsid w:val="00E12C90"/>
    <w:rsid w:val="00E12D48"/>
    <w:rsid w:val="00E1548B"/>
    <w:rsid w:val="00E15BF6"/>
    <w:rsid w:val="00E177CA"/>
    <w:rsid w:val="00E178B2"/>
    <w:rsid w:val="00E17CE9"/>
    <w:rsid w:val="00E20F92"/>
    <w:rsid w:val="00E24F27"/>
    <w:rsid w:val="00E27242"/>
    <w:rsid w:val="00E40764"/>
    <w:rsid w:val="00E45AD6"/>
    <w:rsid w:val="00E529F5"/>
    <w:rsid w:val="00E543C5"/>
    <w:rsid w:val="00E61847"/>
    <w:rsid w:val="00E66DA2"/>
    <w:rsid w:val="00E7484F"/>
    <w:rsid w:val="00E74BC8"/>
    <w:rsid w:val="00E766E3"/>
    <w:rsid w:val="00E82314"/>
    <w:rsid w:val="00E83AE7"/>
    <w:rsid w:val="00E84BF8"/>
    <w:rsid w:val="00E853FF"/>
    <w:rsid w:val="00E873C3"/>
    <w:rsid w:val="00E92A25"/>
    <w:rsid w:val="00E95651"/>
    <w:rsid w:val="00E95990"/>
    <w:rsid w:val="00E95AFF"/>
    <w:rsid w:val="00E95D6A"/>
    <w:rsid w:val="00EA356D"/>
    <w:rsid w:val="00EA37E7"/>
    <w:rsid w:val="00EB17A4"/>
    <w:rsid w:val="00EB75B1"/>
    <w:rsid w:val="00EC5E11"/>
    <w:rsid w:val="00ED1797"/>
    <w:rsid w:val="00ED2712"/>
    <w:rsid w:val="00ED70CA"/>
    <w:rsid w:val="00EE0E9A"/>
    <w:rsid w:val="00EE4FB7"/>
    <w:rsid w:val="00EE5A04"/>
    <w:rsid w:val="00EE7035"/>
    <w:rsid w:val="00EF073C"/>
    <w:rsid w:val="00EF084E"/>
    <w:rsid w:val="00F02B79"/>
    <w:rsid w:val="00F05E6D"/>
    <w:rsid w:val="00F07A18"/>
    <w:rsid w:val="00F07B7D"/>
    <w:rsid w:val="00F1032A"/>
    <w:rsid w:val="00F107DA"/>
    <w:rsid w:val="00F1198C"/>
    <w:rsid w:val="00F12F24"/>
    <w:rsid w:val="00F1312B"/>
    <w:rsid w:val="00F13697"/>
    <w:rsid w:val="00F15165"/>
    <w:rsid w:val="00F153A3"/>
    <w:rsid w:val="00F2603C"/>
    <w:rsid w:val="00F26747"/>
    <w:rsid w:val="00F31462"/>
    <w:rsid w:val="00F33C57"/>
    <w:rsid w:val="00F365B5"/>
    <w:rsid w:val="00F40FB0"/>
    <w:rsid w:val="00F44120"/>
    <w:rsid w:val="00F4522B"/>
    <w:rsid w:val="00F5081B"/>
    <w:rsid w:val="00F54DFF"/>
    <w:rsid w:val="00F621A6"/>
    <w:rsid w:val="00F621F1"/>
    <w:rsid w:val="00F71AC2"/>
    <w:rsid w:val="00F80910"/>
    <w:rsid w:val="00F81B45"/>
    <w:rsid w:val="00F837CB"/>
    <w:rsid w:val="00F9031D"/>
    <w:rsid w:val="00F90E6D"/>
    <w:rsid w:val="00F945AD"/>
    <w:rsid w:val="00F9553F"/>
    <w:rsid w:val="00FA15F8"/>
    <w:rsid w:val="00FA495F"/>
    <w:rsid w:val="00FA551D"/>
    <w:rsid w:val="00FB0AFD"/>
    <w:rsid w:val="00FB4867"/>
    <w:rsid w:val="00FB6207"/>
    <w:rsid w:val="00FC01B2"/>
    <w:rsid w:val="00FC0D47"/>
    <w:rsid w:val="00FC2122"/>
    <w:rsid w:val="00FC2956"/>
    <w:rsid w:val="00FC6342"/>
    <w:rsid w:val="00FD0DD8"/>
    <w:rsid w:val="00FD19B0"/>
    <w:rsid w:val="00FD7A9E"/>
    <w:rsid w:val="00FE04DA"/>
    <w:rsid w:val="00FE2639"/>
    <w:rsid w:val="00FE5ACE"/>
    <w:rsid w:val="00FF1F17"/>
    <w:rsid w:val="00FF1FB5"/>
    <w:rsid w:val="00FF3762"/>
    <w:rsid w:val="00FF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023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51793"/>
    <w:rPr>
      <w:vertAlign w:val="superscript"/>
    </w:rPr>
  </w:style>
  <w:style w:type="paragraph" w:styleId="NormlWeb">
    <w:name w:val="Normal (Web)"/>
    <w:basedOn w:val="Norml"/>
    <w:uiPriority w:val="99"/>
    <w:rsid w:val="00351793"/>
    <w:pPr>
      <w:spacing w:before="100" w:beforeAutospacing="1" w:after="100" w:afterAutospacing="1"/>
    </w:pPr>
    <w:rPr>
      <w:color w:val="000000"/>
    </w:rPr>
  </w:style>
  <w:style w:type="character" w:styleId="Hiperhivatkozs">
    <w:name w:val="Hyperlink"/>
    <w:uiPriority w:val="99"/>
    <w:semiHidden/>
    <w:unhideWhenUsed/>
    <w:rsid w:val="000A241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A84AB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84AB4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84A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84AB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7A18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07A18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l"/>
    <w:rsid w:val="00AA422D"/>
    <w:pPr>
      <w:suppressAutoHyphens/>
      <w:autoSpaceDN w:val="0"/>
      <w:spacing w:after="120"/>
      <w:textAlignment w:val="baseline"/>
    </w:pPr>
    <w:rPr>
      <w:rFonts w:eastAsia="SimSun" w:cs="Mangal"/>
      <w:kern w:val="3"/>
      <w:lang w:eastAsia="hi-IN" w:bidi="hi-IN"/>
    </w:rPr>
  </w:style>
  <w:style w:type="character" w:customStyle="1" w:styleId="highlight">
    <w:name w:val="highlight"/>
    <w:basedOn w:val="Bekezdsalapbettpusa"/>
    <w:rsid w:val="00D97320"/>
  </w:style>
  <w:style w:type="character" w:styleId="Kiemels2">
    <w:name w:val="Strong"/>
    <w:uiPriority w:val="22"/>
    <w:qFormat/>
    <w:rsid w:val="00A44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1214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Kosd Község Önkormányzat …</vt:lpstr>
      <vt:lpstr>Kosd Község Önkormányzat …</vt:lpstr>
    </vt:vector>
  </TitlesOfParts>
  <Company>Állami Erdészeti Szolgálat</Company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Kosd Község Önkormányzat …</dc:title>
  <dc:creator>Kinga</dc:creator>
  <cp:lastModifiedBy>millyeem</cp:lastModifiedBy>
  <cp:revision>5</cp:revision>
  <cp:lastPrinted>2022-03-09T04:33:00Z</cp:lastPrinted>
  <dcterms:created xsi:type="dcterms:W3CDTF">2022-03-30T10:33:00Z</dcterms:created>
  <dcterms:modified xsi:type="dcterms:W3CDTF">2022-03-30T11:33:00Z</dcterms:modified>
</cp:coreProperties>
</file>